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05C44" w14:textId="77777777" w:rsidR="00FE3D03" w:rsidRDefault="00FE3D03" w:rsidP="00FE3D03">
      <w:pPr>
        <w:pStyle w:val="Kop2"/>
        <w:pBdr>
          <w:bottom w:val="single" w:sz="4" w:space="1" w:color="auto"/>
        </w:pBdr>
        <w:spacing w:before="0"/>
      </w:pPr>
      <w:bookmarkStart w:id="0" w:name="_GoBack"/>
      <w:bookmarkEnd w:id="0"/>
      <w:r>
        <w:t>Richtlijnen voor registratie mobiliteit in DHO 2.0</w:t>
      </w:r>
    </w:p>
    <w:p w14:paraId="16607EA3" w14:textId="77777777" w:rsidR="000C45AC" w:rsidRDefault="000C45AC" w:rsidP="000C45AC">
      <w:pPr>
        <w:spacing w:after="0"/>
      </w:pPr>
    </w:p>
    <w:p w14:paraId="0EE6F634" w14:textId="77777777" w:rsidR="00FE3D03" w:rsidRPr="000C45AC" w:rsidRDefault="00FE3D03" w:rsidP="00FE3D03">
      <w:pPr>
        <w:pStyle w:val="Kop3"/>
      </w:pPr>
      <w:r w:rsidRPr="000C45AC">
        <w:t>Creditmobiliteit in het hoger onderwijs – Wat/wie telt mee?</w:t>
      </w:r>
    </w:p>
    <w:p w14:paraId="4D7FEB34" w14:textId="77777777" w:rsidR="00FE3D03" w:rsidRDefault="00FE3D03" w:rsidP="000C45AC">
      <w:pPr>
        <w:spacing w:after="0"/>
      </w:pPr>
    </w:p>
    <w:p w14:paraId="3F6EFA37" w14:textId="77777777" w:rsidR="00A752AB" w:rsidRDefault="00BB1321" w:rsidP="000C45AC">
      <w:pPr>
        <w:spacing w:after="0"/>
      </w:pPr>
      <w:r>
        <w:t xml:space="preserve">Het verwerven van internationale en interculturele competenties wordt als steeds belangrijker gezien voor studenten in het hoger onderwijs. Getuige hiervan is de aandacht die beleidsmakers hieraan schenken, zowel op het Vlaamse als het Europese niveau. </w:t>
      </w:r>
      <w:r w:rsidR="00352277">
        <w:t xml:space="preserve">In 2009 onderschreven de ministers van </w:t>
      </w:r>
      <w:r w:rsidR="00FE3D03">
        <w:t>O</w:t>
      </w:r>
      <w:r w:rsidR="00352277">
        <w:t xml:space="preserve">nderwijs op de Bologna conferentie een </w:t>
      </w:r>
      <w:r w:rsidR="00352277" w:rsidRPr="004C7298">
        <w:rPr>
          <w:b/>
        </w:rPr>
        <w:t>benchmark</w:t>
      </w:r>
      <w:r w:rsidR="00352277">
        <w:t xml:space="preserve"> over studentenmobiliteit. </w:t>
      </w:r>
      <w:r>
        <w:t xml:space="preserve">In Vlaanderen werd </w:t>
      </w:r>
      <w:r w:rsidR="00352277">
        <w:t xml:space="preserve">vervolgens </w:t>
      </w:r>
      <w:r>
        <w:t>het Vlaams Actieplan Mobiliteit</w:t>
      </w:r>
      <w:r w:rsidR="00352277">
        <w:t xml:space="preserve"> “Brains on the Move”</w:t>
      </w:r>
      <w:r>
        <w:t xml:space="preserve"> ontworpen; de Europese Commissie introduceerde een indicator betreffende creditmobiliteit.</w:t>
      </w:r>
      <w:r w:rsidR="00A752AB">
        <w:t xml:space="preserve"> Dit document wil</w:t>
      </w:r>
      <w:r w:rsidR="004C7298">
        <w:t>t</w:t>
      </w:r>
      <w:r w:rsidR="00A752AB">
        <w:t xml:space="preserve"> u, zo kort en eenvoudig mogelijk, op de hoogte brengen van hoe deze tellingen zullen gebeuren.</w:t>
      </w:r>
    </w:p>
    <w:p w14:paraId="1F81DF08" w14:textId="77777777" w:rsidR="000C45AC" w:rsidRPr="0065201F" w:rsidRDefault="000C45AC" w:rsidP="000C45AC">
      <w:pPr>
        <w:spacing w:after="0"/>
      </w:pPr>
    </w:p>
    <w:p w14:paraId="54560195" w14:textId="77777777" w:rsidR="009B6B72" w:rsidRDefault="00BB1321">
      <w:r w:rsidRPr="00BB1321">
        <w:rPr>
          <w:b/>
          <w:i/>
        </w:rPr>
        <w:t>Het Vlaams Actieplan Mobiliteit</w:t>
      </w:r>
      <w:r w:rsidR="00352277">
        <w:rPr>
          <w:b/>
          <w:i/>
        </w:rPr>
        <w:t xml:space="preserve"> “Brains on the Move”</w:t>
      </w:r>
      <w:r>
        <w:br/>
      </w:r>
      <w:r w:rsidR="00994D7C">
        <w:t xml:space="preserve">De gegevens rond studentenmobiliteit en mobiliteitsonderdelen zullen verzameld </w:t>
      </w:r>
      <w:r w:rsidR="00060900">
        <w:t xml:space="preserve">en gemonitord </w:t>
      </w:r>
      <w:r w:rsidR="00994D7C">
        <w:t xml:space="preserve">worden in DHO 2.0.  </w:t>
      </w:r>
      <w:r w:rsidR="0065201F">
        <w:t xml:space="preserve">In het kader van het Vlaamse Actieplan Mobiliteit wordt instellingen gevraagd te streven naar een mobiliteit van 33%. </w:t>
      </w:r>
    </w:p>
    <w:p w14:paraId="02879C81" w14:textId="77777777" w:rsidR="00953AAB" w:rsidRDefault="00A752AB">
      <w:r>
        <w:t>Hoe zal dit aandeel precies worden berekend?</w:t>
      </w:r>
      <w:r w:rsidR="00D625AB">
        <w:t xml:space="preserve"> </w:t>
      </w:r>
    </w:p>
    <w:p w14:paraId="278BBF81" w14:textId="77777777" w:rsidR="00953AAB" w:rsidRPr="00A45415" w:rsidRDefault="00A45415" w:rsidP="00A45415">
      <w:pPr>
        <w:pBdr>
          <w:top w:val="single" w:sz="4" w:space="1" w:color="auto"/>
          <w:left w:val="single" w:sz="4" w:space="4" w:color="auto"/>
          <w:bottom w:val="single" w:sz="4" w:space="1" w:color="auto"/>
          <w:right w:val="single" w:sz="4" w:space="4" w:color="auto"/>
        </w:pBdr>
        <w:jc w:val="center"/>
        <w:rPr>
          <w:u w:val="single"/>
        </w:rPr>
      </w:pPr>
      <w:r w:rsidRPr="00A45415">
        <w:t xml:space="preserve">         </w:t>
      </w:r>
      <w:r>
        <w:rPr>
          <w:u w:val="single"/>
        </w:rPr>
        <w:t xml:space="preserve"> </w:t>
      </w:r>
      <w:r w:rsidR="00DA28F5">
        <w:rPr>
          <w:u w:val="single"/>
        </w:rPr>
        <w:t>Door uw instelling u</w:t>
      </w:r>
      <w:r w:rsidR="00953AAB">
        <w:rPr>
          <w:u w:val="single"/>
        </w:rPr>
        <w:t>itge</w:t>
      </w:r>
      <w:r w:rsidR="00953AAB" w:rsidRPr="00BB1321">
        <w:rPr>
          <w:u w:val="single"/>
        </w:rPr>
        <w:t xml:space="preserve">reikte </w:t>
      </w:r>
      <w:r w:rsidR="00060900">
        <w:rPr>
          <w:u w:val="single"/>
        </w:rPr>
        <w:t>m</w:t>
      </w:r>
      <w:r w:rsidR="00953AAB" w:rsidRPr="00BB1321">
        <w:rPr>
          <w:u w:val="single"/>
        </w:rPr>
        <w:t xml:space="preserve">obiele </w:t>
      </w:r>
      <w:r w:rsidR="00352277">
        <w:rPr>
          <w:u w:val="single"/>
        </w:rPr>
        <w:t>d</w:t>
      </w:r>
      <w:r w:rsidR="00953AAB" w:rsidRPr="00BB1321">
        <w:rPr>
          <w:u w:val="single"/>
        </w:rPr>
        <w:t>iploma’s</w:t>
      </w:r>
      <w:r w:rsidR="00953AAB">
        <w:rPr>
          <w:u w:val="single"/>
        </w:rPr>
        <w:t xml:space="preserve"> </w:t>
      </w:r>
      <w:r w:rsidR="00983144" w:rsidRPr="001269AD">
        <w:t xml:space="preserve">       </w:t>
      </w:r>
      <w:r w:rsidR="00953AAB" w:rsidRPr="00BB1321">
        <w:t>&gt;= 33%</w:t>
      </w:r>
      <w:r>
        <w:rPr>
          <w:u w:val="single"/>
        </w:rPr>
        <w:br/>
      </w:r>
      <w:r>
        <w:t xml:space="preserve">Alle </w:t>
      </w:r>
      <w:r w:rsidR="00DA28F5">
        <w:t xml:space="preserve">door uw instelling </w:t>
      </w:r>
      <w:r w:rsidR="00953AAB" w:rsidRPr="00BB1321">
        <w:t>uitgereikte diploma’s</w:t>
      </w:r>
    </w:p>
    <w:p w14:paraId="373E8C03" w14:textId="77777777" w:rsidR="0065201F" w:rsidRDefault="00A752AB">
      <w:r>
        <w:lastRenderedPageBreak/>
        <w:br/>
      </w:r>
      <w:r w:rsidR="00935C70">
        <w:rPr>
          <w:u w:val="single"/>
        </w:rPr>
        <w:t>Wat wordt er precies geteld?</w:t>
      </w:r>
      <w:r w:rsidR="0065201F">
        <w:rPr>
          <w:u w:val="single"/>
        </w:rPr>
        <w:t xml:space="preserve"> – de teller</w:t>
      </w:r>
      <w:r w:rsidR="00935C70">
        <w:rPr>
          <w:u w:val="single"/>
        </w:rPr>
        <w:br/>
      </w:r>
      <w:r w:rsidR="004C7298">
        <w:t>P</w:t>
      </w:r>
      <w:r w:rsidR="00850E98">
        <w:t>er instelling</w:t>
      </w:r>
      <w:r w:rsidR="004C7298">
        <w:t xml:space="preserve"> gaan we</w:t>
      </w:r>
      <w:r w:rsidR="00935C70">
        <w:t xml:space="preserve"> ‘mobiele diploma’s</w:t>
      </w:r>
      <w:r w:rsidR="004269F8">
        <w:t>’</w:t>
      </w:r>
      <w:r w:rsidR="00935C70">
        <w:t xml:space="preserve"> </w:t>
      </w:r>
      <w:r w:rsidR="004C7298">
        <w:t>tellen.</w:t>
      </w:r>
      <w:r w:rsidR="00FE3D03">
        <w:t xml:space="preserve"> </w:t>
      </w:r>
      <w:r w:rsidR="004C7298">
        <w:t xml:space="preserve">Een diploma is mobiel als er minstens 10 studiepunten verworven werden via mobiliteit. Daartoe </w:t>
      </w:r>
      <w:r w:rsidR="00935C70">
        <w:t xml:space="preserve">wordt </w:t>
      </w:r>
      <w:r w:rsidR="00352277">
        <w:t xml:space="preserve">bij het behalen van een diploma </w:t>
      </w:r>
      <w:r w:rsidR="00FE3D03">
        <w:t xml:space="preserve">nagegaan </w:t>
      </w:r>
      <w:r w:rsidR="00935C70">
        <w:t xml:space="preserve">hoeveel studiepunten er cumulatief doorheen de opleiding verworven </w:t>
      </w:r>
      <w:r w:rsidR="00FE3D03">
        <w:t>zijn</w:t>
      </w:r>
      <w:r w:rsidR="00935C70">
        <w:t xml:space="preserve"> in uitwisseling. </w:t>
      </w:r>
      <w:r w:rsidR="00850E98">
        <w:t xml:space="preserve">De telling van mobiele studiepunten gebeurt cumulatief doorheen het opleidingstraject </w:t>
      </w:r>
      <w:r w:rsidR="00FE3D03">
        <w:t xml:space="preserve">dat naar het diploma leidt </w:t>
      </w:r>
      <w:r w:rsidR="00850E98">
        <w:t>(zie ook ‘Mobiliteit wordt per opleidingstraject bekeken’)</w:t>
      </w:r>
      <w:r w:rsidR="00FE3D03">
        <w:t>.</w:t>
      </w:r>
      <w:r w:rsidR="0065201F">
        <w:br/>
      </w:r>
      <w:r w:rsidR="00A12242">
        <w:br/>
      </w:r>
      <w:r w:rsidR="0065201F" w:rsidRPr="0065201F">
        <w:rPr>
          <w:u w:val="single"/>
        </w:rPr>
        <w:t>Wat wordt er precies geteld? – de noemer</w:t>
      </w:r>
      <w:r w:rsidR="0065201F" w:rsidRPr="0065201F">
        <w:rPr>
          <w:u w:val="single"/>
        </w:rPr>
        <w:br/>
      </w:r>
      <w:r w:rsidR="0065201F">
        <w:t>In de noemer wordt</w:t>
      </w:r>
      <w:r w:rsidR="00850E98">
        <w:t>, per instelling,</w:t>
      </w:r>
      <w:r w:rsidR="0065201F">
        <w:t xml:space="preserve"> het geheel van alle uitgereikte diploma’s meegenomen. Daarbij worden </w:t>
      </w:r>
      <w:r w:rsidR="00850E98">
        <w:t xml:space="preserve">enkel de </w:t>
      </w:r>
      <w:r w:rsidR="004C7298">
        <w:t xml:space="preserve">hieronder vermelde </w:t>
      </w:r>
      <w:r w:rsidR="00A9613C">
        <w:t xml:space="preserve">soorten </w:t>
      </w:r>
      <w:r w:rsidR="00850E98">
        <w:t>opleidingstrajecten</w:t>
      </w:r>
      <w:r w:rsidR="0065201F">
        <w:t xml:space="preserve"> meege</w:t>
      </w:r>
      <w:r w:rsidR="004C7298">
        <w:t>teld</w:t>
      </w:r>
      <w:r w:rsidR="0065201F">
        <w:t>.</w:t>
      </w:r>
    </w:p>
    <w:p w14:paraId="758E18E4" w14:textId="77777777" w:rsidR="00A9613C" w:rsidRPr="00A9613C" w:rsidRDefault="00A9613C" w:rsidP="00060900">
      <w:pPr>
        <w:ind w:left="708"/>
      </w:pPr>
      <w:r>
        <w:rPr>
          <w:u w:val="single"/>
        </w:rPr>
        <w:t>Een praktisch voorbeeld</w:t>
      </w:r>
      <w:r w:rsidR="00D836EA">
        <w:rPr>
          <w:u w:val="single"/>
        </w:rPr>
        <w:t>:</w:t>
      </w:r>
      <w:r>
        <w:rPr>
          <w:u w:val="single"/>
        </w:rPr>
        <w:br/>
      </w:r>
      <w:r w:rsidR="00992712">
        <w:t xml:space="preserve">Stel dat uw instelling een aantal professionele bachelors aanbiedt: een professionele bachelor in de </w:t>
      </w:r>
      <w:r w:rsidR="00E3310C">
        <w:t xml:space="preserve">toegepaste </w:t>
      </w:r>
      <w:r w:rsidR="00992712">
        <w:t xml:space="preserve">informatica, een professionele bachelor </w:t>
      </w:r>
      <w:r w:rsidR="00E3310C">
        <w:t xml:space="preserve">bedrijfsmanagement </w:t>
      </w:r>
      <w:r w:rsidR="00992712">
        <w:t xml:space="preserve">en een professionele bachelor </w:t>
      </w:r>
      <w:r w:rsidR="00E3310C">
        <w:t xml:space="preserve">office </w:t>
      </w:r>
      <w:r w:rsidR="00992712">
        <w:t>management. Per academiejaar wordt geteld hoeveel professionele bachelordiploma’s uw instelling heeft uitgereikt. Dit aantal vormt de noemer van de berekening.</w:t>
      </w:r>
      <w:r w:rsidR="00992712">
        <w:br/>
        <w:t xml:space="preserve">Per academiejaar wordt geteld hoeveel van de uitgereikte diploma’s beschouwd kunnen worden als ‘mobiel’; daarin worden dus alle diploma’s opgenomen </w:t>
      </w:r>
      <w:r w:rsidR="00060900">
        <w:t>waarbinnen</w:t>
      </w:r>
      <w:r w:rsidR="00992712">
        <w:t xml:space="preserve">, cumulatief gedurende het traject van de professionele bacheloropleiding, minimum 10 studiepunten </w:t>
      </w:r>
      <w:r w:rsidR="00060900">
        <w:t>verworven zijn</w:t>
      </w:r>
      <w:r w:rsidR="00C93975">
        <w:t xml:space="preserve"> via mobiliteit</w:t>
      </w:r>
      <w:r w:rsidR="00992712">
        <w:t xml:space="preserve">. </w:t>
      </w:r>
    </w:p>
    <w:p w14:paraId="675DDFCE" w14:textId="77777777" w:rsidR="002E7893" w:rsidRDefault="00687721">
      <w:r>
        <w:rPr>
          <w:u w:val="single"/>
        </w:rPr>
        <w:lastRenderedPageBreak/>
        <w:br/>
      </w:r>
      <w:r w:rsidR="0088743A" w:rsidRPr="0088743A">
        <w:rPr>
          <w:u w:val="single"/>
        </w:rPr>
        <w:t>Mobiliteit wordt per opleidingstraject</w:t>
      </w:r>
      <w:r w:rsidR="00850E98">
        <w:rPr>
          <w:u w:val="single"/>
        </w:rPr>
        <w:t>/soort opleiding/opleidingscode</w:t>
      </w:r>
      <w:r w:rsidR="0088743A" w:rsidRPr="0088743A">
        <w:rPr>
          <w:u w:val="single"/>
        </w:rPr>
        <w:t xml:space="preserve"> bekeken</w:t>
      </w:r>
      <w:r w:rsidR="0088743A">
        <w:rPr>
          <w:u w:val="single"/>
        </w:rPr>
        <w:t xml:space="preserve"> en niet alle (soorten) trajecten worden meegenomen</w:t>
      </w:r>
      <w:r w:rsidR="0088743A" w:rsidRPr="0088743A">
        <w:rPr>
          <w:u w:val="single"/>
        </w:rPr>
        <w:br/>
      </w:r>
      <w:r w:rsidR="0088743A">
        <w:t>Het aandeel mobiele studiepunten wordt</w:t>
      </w:r>
      <w:r w:rsidR="00C719E2">
        <w:t xml:space="preserve"> cumulatief</w:t>
      </w:r>
      <w:r w:rsidR="0088743A">
        <w:t xml:space="preserve"> bekeken binnen </w:t>
      </w:r>
      <w:r w:rsidR="002E7893">
        <w:t>het</w:t>
      </w:r>
      <w:r w:rsidR="0088743A">
        <w:t xml:space="preserve"> traject </w:t>
      </w:r>
      <w:r w:rsidR="002E7893">
        <w:t>naar het diploma van</w:t>
      </w:r>
      <w:r w:rsidR="0088743A">
        <w:t xml:space="preserve"> professionele bachelor, academi</w:t>
      </w:r>
      <w:r w:rsidR="00C719E2">
        <w:t>sche bachelor, master, banaba of</w:t>
      </w:r>
      <w:r w:rsidR="0088743A">
        <w:t xml:space="preserve"> manana.</w:t>
      </w:r>
      <w:r w:rsidR="00C719E2">
        <w:t xml:space="preserve"> </w:t>
      </w:r>
      <w:r w:rsidR="00C93975">
        <w:t xml:space="preserve">Dit betekent concreet dat  er geteld zal worden bij het behalen van elk diploma afzonderlijk. Een academische bachelor en master zullen </w:t>
      </w:r>
      <w:r w:rsidR="002E7893">
        <w:t xml:space="preserve">als twee trajecten worden beschouwd, en </w:t>
      </w:r>
      <w:r w:rsidR="00C93975">
        <w:t xml:space="preserve">niet als één geheel.  </w:t>
      </w:r>
      <w:r w:rsidR="0088743A">
        <w:t xml:space="preserve"> </w:t>
      </w:r>
      <w:r w:rsidR="00850E98">
        <w:br/>
      </w:r>
    </w:p>
    <w:p w14:paraId="175FE124" w14:textId="77777777" w:rsidR="0088743A" w:rsidRDefault="002E7893">
      <w:r>
        <w:t>Andere programma’s uitgedrukt in studiepunten,  zoals d</w:t>
      </w:r>
      <w:r w:rsidR="0088743A">
        <w:t xml:space="preserve">octoraatsopleidingen, </w:t>
      </w:r>
      <w:proofErr w:type="spellStart"/>
      <w:r>
        <w:t>SLO’s</w:t>
      </w:r>
      <w:proofErr w:type="spellEnd"/>
      <w:r>
        <w:t xml:space="preserve">, </w:t>
      </w:r>
      <w:r w:rsidR="00063D90">
        <w:t xml:space="preserve">HBO5, </w:t>
      </w:r>
      <w:r w:rsidR="0088743A">
        <w:t xml:space="preserve">postgraduaten, voorbereidings- en schakelprogramma’s worden </w:t>
      </w:r>
      <w:r w:rsidR="00063D90">
        <w:t xml:space="preserve">(voorlopig) </w:t>
      </w:r>
      <w:r w:rsidR="0088743A">
        <w:t>niet in beschouwing genomen.</w:t>
      </w:r>
      <w:r w:rsidR="00850E98">
        <w:t xml:space="preserve"> </w:t>
      </w:r>
      <w:r>
        <w:t>Enerzijds omdat ze niet leiden tot een diploma, anderzijds omdat registratie in DHO momenteel ontbreekt</w:t>
      </w:r>
      <w:r w:rsidR="009A1643">
        <w:t xml:space="preserve"> (HBO5)</w:t>
      </w:r>
      <w:r w:rsidR="00850E98">
        <w:t xml:space="preserve">. </w:t>
      </w:r>
      <w:r w:rsidR="003630B0">
        <w:br/>
      </w:r>
      <w:r w:rsidR="003630B0">
        <w:br/>
      </w:r>
      <w:r w:rsidR="00DF66BD">
        <w:rPr>
          <w:u w:val="single"/>
        </w:rPr>
        <w:t xml:space="preserve">Binnen eenzelfde opleidingscode </w:t>
      </w:r>
      <w:r w:rsidR="003630B0" w:rsidRPr="003630B0">
        <w:rPr>
          <w:u w:val="single"/>
        </w:rPr>
        <w:t>kan een individu maar één mobiel diploma behalen</w:t>
      </w:r>
      <w:r w:rsidR="003630B0">
        <w:rPr>
          <w:u w:val="single"/>
        </w:rPr>
        <w:br/>
      </w:r>
      <w:r w:rsidR="00DF66BD">
        <w:t xml:space="preserve">Per </w:t>
      </w:r>
      <w:r w:rsidR="003630B0">
        <w:t xml:space="preserve">opleidingstraject wordt een individu slechts éénmaal bekeken; nl. </w:t>
      </w:r>
      <w:r w:rsidR="00731196">
        <w:t xml:space="preserve">het eerst behaalde diploma. </w:t>
      </w:r>
      <w:r>
        <w:t>Indien</w:t>
      </w:r>
      <w:r w:rsidR="00731196">
        <w:t xml:space="preserve"> men daarna een volgende </w:t>
      </w:r>
      <w:r w:rsidR="004C7298">
        <w:t>traject</w:t>
      </w:r>
      <w:r w:rsidR="00DF66BD">
        <w:t xml:space="preserve"> binnen dezelfde opleidingscode</w:t>
      </w:r>
      <w:r w:rsidR="00731196">
        <w:t xml:space="preserve"> zou afwerken, wordt dit niet meer meegeteld; of er nu sprake is van mobiliteit of niet.</w:t>
      </w:r>
    </w:p>
    <w:p w14:paraId="544CECDB" w14:textId="77777777" w:rsidR="00C93975" w:rsidRDefault="00C93975" w:rsidP="00C93975">
      <w:pPr>
        <w:ind w:left="709" w:hanging="1"/>
        <w:rPr>
          <w:u w:val="single"/>
        </w:rPr>
      </w:pPr>
      <w:r>
        <w:rPr>
          <w:u w:val="single"/>
        </w:rPr>
        <w:t>Een praktisch voorbeeld:</w:t>
      </w:r>
    </w:p>
    <w:p w14:paraId="2627720A" w14:textId="77777777" w:rsidR="00C93975" w:rsidRPr="00063D90" w:rsidRDefault="00C93975" w:rsidP="00C93975">
      <w:pPr>
        <w:ind w:left="709" w:hanging="1"/>
      </w:pPr>
      <w:r>
        <w:t>Wie binnen de professioneel gerichte bachelor Bedrijfsmanagement eerst het diploma behaalt voor de afstudeerrichting ‘</w:t>
      </w:r>
      <w:proofErr w:type="spellStart"/>
      <w:r w:rsidR="002E7893">
        <w:t>F</w:t>
      </w:r>
      <w:r w:rsidRPr="00574E56">
        <w:t>inancie</w:t>
      </w:r>
      <w:proofErr w:type="spellEnd"/>
      <w:r w:rsidRPr="00574E56">
        <w:t>- en verzekeringswezen</w:t>
      </w:r>
      <w:r>
        <w:t xml:space="preserve">’ en daarna ook voor afstudeerrichting ‘Accountacy-fiscaliteit’, zal </w:t>
      </w:r>
      <w:r>
        <w:lastRenderedPageBreak/>
        <w:t>enkel voor het eerst behaalde diploma, nl. ‘</w:t>
      </w:r>
      <w:proofErr w:type="spellStart"/>
      <w:r w:rsidR="002E7893">
        <w:t>F</w:t>
      </w:r>
      <w:r w:rsidRPr="00574E56">
        <w:t>inancie</w:t>
      </w:r>
      <w:proofErr w:type="spellEnd"/>
      <w:r w:rsidRPr="00574E56">
        <w:t>- en verzekeringswezen</w:t>
      </w:r>
      <w:r>
        <w:t>’ meegeteld worden.</w:t>
      </w:r>
      <w:r>
        <w:rPr>
          <w:u w:val="single"/>
        </w:rPr>
        <w:br/>
      </w:r>
    </w:p>
    <w:p w14:paraId="524EB35D" w14:textId="77777777" w:rsidR="00983144" w:rsidRDefault="0088743A">
      <w:r w:rsidRPr="0088743A">
        <w:rPr>
          <w:u w:val="single"/>
        </w:rPr>
        <w:t>Diploma behalen is een voorwaarde</w:t>
      </w:r>
      <w:r w:rsidRPr="0088743A">
        <w:rPr>
          <w:u w:val="single"/>
        </w:rPr>
        <w:br/>
      </w:r>
      <w:r>
        <w:t xml:space="preserve">Enkel studenten die het diploma van de betreffende opleiding behalen, </w:t>
      </w:r>
      <w:r w:rsidR="005C0839">
        <w:t xml:space="preserve">worden </w:t>
      </w:r>
      <w:r>
        <w:t>meegeteld. Wanneer er gewisseld wordt van opleiding door heroriëntering, wordt enkel gekeken naar de opleiding die succesvol wordt afgerond. De initieel begonnen opleiding wordt niet in beschouwing genomen.</w:t>
      </w:r>
      <w:r w:rsidR="00DA28F5">
        <w:t xml:space="preserve"> Zo zal voor een student die start in de </w:t>
      </w:r>
      <w:r w:rsidR="002E7893">
        <w:t>b</w:t>
      </w:r>
      <w:r w:rsidR="00DA28F5">
        <w:t xml:space="preserve">achelor </w:t>
      </w:r>
      <w:r w:rsidR="002E7893">
        <w:t>R</w:t>
      </w:r>
      <w:r w:rsidR="00DA28F5">
        <w:t xml:space="preserve">echten maar na één jaar overschakelt naar de bachelor </w:t>
      </w:r>
      <w:r w:rsidR="002E7893">
        <w:t>W</w:t>
      </w:r>
      <w:r w:rsidR="00DA28F5">
        <w:t>iskunde en daar ook het diploma behaalt, enkel gekeken worden naar het traject ‘</w:t>
      </w:r>
      <w:r w:rsidR="002E7893">
        <w:t>b</w:t>
      </w:r>
      <w:r w:rsidR="00DA28F5">
        <w:t>achelor Wiskunde’.</w:t>
      </w:r>
    </w:p>
    <w:p w14:paraId="3043C66F" w14:textId="77777777" w:rsidR="002E7893" w:rsidRPr="002E7893" w:rsidRDefault="00C93975" w:rsidP="00B24EDA">
      <w:r>
        <w:rPr>
          <w:u w:val="single"/>
        </w:rPr>
        <w:t>Wanneer is een studiepunt mobiel en hoe worden ze precies geteld?</w:t>
      </w:r>
      <w:r>
        <w:rPr>
          <w:u w:val="single"/>
        </w:rPr>
        <w:br/>
      </w:r>
      <w:r w:rsidR="002E7893">
        <w:t>We zullen tellen met de verworven studiepunten van de mobiliteitsonderdelen. In het datamodel van DHO bedoelen we daarmee de o</w:t>
      </w:r>
      <w:r w:rsidR="002E7893" w:rsidRPr="002E7893">
        <w:t>pleidingsonderdelen die de student in uitwisseling volgt binnen het kader van een studentmobiliteit</w:t>
      </w:r>
      <w:r w:rsidR="002E7893">
        <w:t>. Of anders geformuleerd: we tellen met de studiepunten van de buitenlandse onderdelen. En niet met die van de Vlaamse onderdelen, aan de hand waarvan bv. de werkingsmiddelen en het leerkrediet worden berekend.</w:t>
      </w:r>
      <w:r w:rsidR="004C7298">
        <w:t xml:space="preserve"> Deze buitenlandse onderdelen zijn immers gekoppeld aan de studentmobiliteit, die de gegevens van de uitwisseling zelf bevat, zoals het uitwisselingsprogramma, de buitenlandse instelling of het verblijfsdoel.</w:t>
      </w:r>
    </w:p>
    <w:p w14:paraId="33206D63" w14:textId="77777777" w:rsidR="002E7893" w:rsidRDefault="002E7893" w:rsidP="002E7893">
      <w:r>
        <w:t xml:space="preserve">In de telling wordt concreet rekening gehouden met de studiepunten in uitwisseling zoals in ECTS uitgedrukt/doorgegeven. </w:t>
      </w:r>
    </w:p>
    <w:p w14:paraId="7E11395D" w14:textId="77777777" w:rsidR="002E7893" w:rsidRDefault="00C93975" w:rsidP="00911DAF">
      <w:r>
        <w:lastRenderedPageBreak/>
        <w:t xml:space="preserve">Alle </w:t>
      </w:r>
      <w:r w:rsidR="002E7893">
        <w:t>verblijfsdoelen</w:t>
      </w:r>
      <w:r>
        <w:t xml:space="preserve"> </w:t>
      </w:r>
      <w:r w:rsidR="002E7893">
        <w:t xml:space="preserve">tellen mee: </w:t>
      </w:r>
      <w:r>
        <w:t>studie, stage, onderzoek of andere activiteit.</w:t>
      </w:r>
      <w:r w:rsidRPr="002E7893">
        <w:br/>
      </w:r>
    </w:p>
    <w:p w14:paraId="75D2B325" w14:textId="77777777" w:rsidR="00B24EDA" w:rsidRDefault="002E7893" w:rsidP="00911DAF">
      <w:r>
        <w:t>In DHO 2.0 zal het mogelijk zijn om te melden dat een deel van het Vlaamse opleidingsonderdeel in mobiliteit wordt gevolgd. De daarbij horende mobiliteits</w:t>
      </w:r>
      <w:r w:rsidR="00B24EDA">
        <w:t>onderdelen zullen</w:t>
      </w:r>
      <w:r w:rsidR="00911DAF">
        <w:t xml:space="preserve"> </w:t>
      </w:r>
      <w:r>
        <w:t xml:space="preserve">ook </w:t>
      </w:r>
      <w:r w:rsidR="00B24EDA">
        <w:t xml:space="preserve">meegeteld worden. </w:t>
      </w:r>
    </w:p>
    <w:p w14:paraId="2F2F9724" w14:textId="77777777" w:rsidR="00E3310C" w:rsidRDefault="00E3310C"/>
    <w:p w14:paraId="4FC60DEE" w14:textId="77777777" w:rsidR="00992770" w:rsidRDefault="003630B0">
      <w:r w:rsidRPr="003630B0">
        <w:rPr>
          <w:u w:val="single"/>
        </w:rPr>
        <w:t>Wat met collectieve mobiliteit?</w:t>
      </w:r>
      <w:r>
        <w:rPr>
          <w:u w:val="single"/>
        </w:rPr>
        <w:br/>
      </w:r>
      <w:r>
        <w:t xml:space="preserve">Elke instelling maakt zelf de afweging of collectieve mobiliteit wordt meegenomen in deze telling of niet. Deze overweging hangt samen met specifieke kenmerken van </w:t>
      </w:r>
      <w:r w:rsidR="0065201F">
        <w:t>de collectieve mobiliteit. Zijn de studenten voldoende in contact gekomen met studenten/docenten/cultuur/… uit het gastland</w:t>
      </w:r>
      <w:r w:rsidR="00DF66BD">
        <w:t xml:space="preserve"> opd</w:t>
      </w:r>
      <w:r w:rsidR="006A41A5">
        <w:t>a</w:t>
      </w:r>
      <w:r w:rsidR="00DF66BD">
        <w:t>t er sprake zou zijn van de ontwikkeling van inter</w:t>
      </w:r>
      <w:r w:rsidR="00E3310C">
        <w:t>nationale en inter</w:t>
      </w:r>
      <w:r w:rsidR="00DF66BD">
        <w:t>culturele competenties</w:t>
      </w:r>
      <w:r w:rsidR="0065201F">
        <w:t>? Of ging het eerder om een verblijf in het buitenland waarbij men toch hoofdzakelijk in het eigen gezelschap bleef?</w:t>
      </w:r>
      <w:r w:rsidR="00DF66BD">
        <w:t xml:space="preserve"> Zo kan een studiereis waarbij men vb. een natuurfenomeen gaat bekijken</w:t>
      </w:r>
      <w:r w:rsidR="004C7298">
        <w:t>,</w:t>
      </w:r>
      <w:r w:rsidR="00DF66BD">
        <w:t xml:space="preserve"> beschouwd worden als niet-mobiliteit; een soortgelijke studiereis waaraan buitenlandse bedrijfsbezoeken</w:t>
      </w:r>
      <w:r w:rsidR="00E3310C">
        <w:t xml:space="preserve"> gekoppeld zijn en er ter plaatse in internationale teams gewerkt wordt, </w:t>
      </w:r>
      <w:r w:rsidR="00DF66BD">
        <w:t>kan mogelijks wel aanleiding geven tot mobiele studiepunten.</w:t>
      </w:r>
    </w:p>
    <w:p w14:paraId="7C1132BB" w14:textId="77777777" w:rsidR="0065201F" w:rsidRDefault="00E3310C">
      <w:r>
        <w:t xml:space="preserve">Voorbereiding of nazorg omtrent de mobiliteit, die in Vlaanderen georganiseerd worden, mogen niet geregistreerd worden als mobiliteit.   </w:t>
      </w:r>
    </w:p>
    <w:p w14:paraId="3AD436E1" w14:textId="77777777" w:rsidR="00A759C4" w:rsidRDefault="0065201F">
      <w:r w:rsidRPr="0065201F">
        <w:rPr>
          <w:u w:val="single"/>
        </w:rPr>
        <w:t>Vestigingen van Vlaamse</w:t>
      </w:r>
      <w:r w:rsidR="003577CD">
        <w:rPr>
          <w:u w:val="single"/>
        </w:rPr>
        <w:t xml:space="preserve"> Hoger onderwijsinstellingen</w:t>
      </w:r>
      <w:r w:rsidR="005C0839">
        <w:rPr>
          <w:u w:val="single"/>
        </w:rPr>
        <w:t xml:space="preserve"> </w:t>
      </w:r>
      <w:r w:rsidRPr="0065201F">
        <w:rPr>
          <w:u w:val="single"/>
        </w:rPr>
        <w:t>in het buitenland</w:t>
      </w:r>
      <w:r>
        <w:rPr>
          <w:u w:val="single"/>
        </w:rPr>
        <w:br/>
      </w:r>
      <w:r w:rsidR="00992770">
        <w:t>Inschrijvingen in buitenlandse vestigingen worden niet meegenomen in de telling.</w:t>
      </w:r>
    </w:p>
    <w:p w14:paraId="7A4A34D2" w14:textId="77777777" w:rsidR="00A759C4" w:rsidRDefault="00A759C4">
      <w:r>
        <w:lastRenderedPageBreak/>
        <w:t>Als de student ingeschreven is in een Vlaamse vestiging van de instelling, en de student gaat op uitwisseling naar de buitenlandse campus, dan tellen de daar verworven studiepunten wel mee. De uitwisselingsinstelling zal dezelfde zijn, maar bij land zal niet België staan.</w:t>
      </w:r>
    </w:p>
    <w:p w14:paraId="0BD94963" w14:textId="77777777" w:rsidR="00992770" w:rsidRPr="00A759C4" w:rsidRDefault="00A759C4">
      <w:pPr>
        <w:rPr>
          <w:u w:val="single"/>
        </w:rPr>
      </w:pPr>
      <w:r w:rsidRPr="00A759C4">
        <w:tab/>
      </w:r>
      <w:r w:rsidRPr="00A759C4">
        <w:rPr>
          <w:u w:val="single"/>
        </w:rPr>
        <w:t>Praktisch voorbeeld</w:t>
      </w:r>
      <w:r w:rsidR="00992770" w:rsidRPr="00A759C4">
        <w:rPr>
          <w:u w:val="single"/>
        </w:rPr>
        <w:br/>
      </w:r>
    </w:p>
    <w:p w14:paraId="29E1206D" w14:textId="77777777" w:rsidR="00A759C4" w:rsidRPr="00A759C4" w:rsidRDefault="00A759C4" w:rsidP="00A759C4">
      <w:pPr>
        <w:ind w:left="708"/>
      </w:pPr>
      <w:r>
        <w:t xml:space="preserve">De student van </w:t>
      </w:r>
      <w:proofErr w:type="spellStart"/>
      <w:r>
        <w:t>UGent</w:t>
      </w:r>
      <w:proofErr w:type="spellEnd"/>
      <w:r>
        <w:t xml:space="preserve"> die ook les volgt in de vestiging Gent, gaat op uitwisseling naar de vestiging van </w:t>
      </w:r>
      <w:proofErr w:type="spellStart"/>
      <w:r>
        <w:t>UGent</w:t>
      </w:r>
      <w:proofErr w:type="spellEnd"/>
      <w:r>
        <w:t xml:space="preserve"> in Zuid-Korea.</w:t>
      </w:r>
    </w:p>
    <w:p w14:paraId="3CA5B7AF" w14:textId="77777777" w:rsidR="00DF66BD" w:rsidRDefault="00A12242">
      <w:r w:rsidRPr="00A12242">
        <w:rPr>
          <w:u w:val="single"/>
        </w:rPr>
        <w:t>Uitwisseling tussen Belgische Gewesten</w:t>
      </w:r>
      <w:r w:rsidR="00DF66BD">
        <w:rPr>
          <w:u w:val="single"/>
        </w:rPr>
        <w:t xml:space="preserve"> wordt meegeteld</w:t>
      </w:r>
      <w:r>
        <w:rPr>
          <w:u w:val="single"/>
        </w:rPr>
        <w:br/>
      </w:r>
      <w:r w:rsidR="00F83909">
        <w:t>Een uitwisseling van het Vlaams Gewest naar het Waals Gewest</w:t>
      </w:r>
      <w:r w:rsidR="00DF66BD">
        <w:t xml:space="preserve"> valt steeds onder de noemer</w:t>
      </w:r>
      <w:r w:rsidR="005410E5">
        <w:t xml:space="preserve"> mobiliteit. </w:t>
      </w:r>
      <w:r w:rsidR="00DF66BD">
        <w:t>Een uitwisseling van het Vlaams Gewest naar het Brussels Hoofdstedelijk Gewest zal enkel meegenomen worden als mobiliteit indien de uitwisselingsinstelling</w:t>
      </w:r>
      <w:r w:rsidR="001D75D5">
        <w:t xml:space="preserve"> (gastinstelling)</w:t>
      </w:r>
      <w:r w:rsidR="00DF66BD">
        <w:t xml:space="preserve"> een hoger onderwijsinstelling van de Franse Gemeenschap betreft. </w:t>
      </w:r>
      <w:r w:rsidR="00DA28F5">
        <w:t xml:space="preserve">Een stage in een bedrijf in het Brussels Hoofdstedelijk Gewest kan nooit worden geklasseerd als mobiliteit. </w:t>
      </w:r>
      <w:r w:rsidR="00DF66BD">
        <w:t>Dit om te vermijden dat de uitwisseling gebeurt met een ‘Vlaamse’ instelling of bedrijf.</w:t>
      </w:r>
    </w:p>
    <w:p w14:paraId="3C84965B" w14:textId="77777777" w:rsidR="00DA28F5" w:rsidRDefault="00DF66BD">
      <w:r w:rsidRPr="00DA28F5">
        <w:rPr>
          <w:u w:val="single"/>
        </w:rPr>
        <w:t xml:space="preserve">De fysieke plaats </w:t>
      </w:r>
      <w:r w:rsidR="00DA28F5" w:rsidRPr="00DA28F5">
        <w:rPr>
          <w:u w:val="single"/>
        </w:rPr>
        <w:t>is van belang</w:t>
      </w:r>
      <w:r w:rsidRPr="00DA28F5">
        <w:rPr>
          <w:u w:val="single"/>
        </w:rPr>
        <w:br/>
      </w:r>
      <w:r w:rsidR="00DA28F5">
        <w:t xml:space="preserve">De vraag of er al dan niet sprake is van mobiliteit hangt in eerste instantie samen met de omgeving waarin de student verblijft in het kader van studie, stage of onderzoek. Wanneer dit in het buitenland (of een Belgisch Gewest anders dan het Vlaamse; zie </w:t>
      </w:r>
      <w:r w:rsidR="00992770">
        <w:t>hoger</w:t>
      </w:r>
      <w:r w:rsidR="00DA28F5">
        <w:t>) is, is er sprake van mobiliteit. Dit betekent dat een stage bij een Vlaams bedrijf</w:t>
      </w:r>
      <w:r w:rsidR="003577CD">
        <w:t xml:space="preserve"> </w:t>
      </w:r>
      <w:r w:rsidR="001D75D5">
        <w:t xml:space="preserve">toch als </w:t>
      </w:r>
      <w:r w:rsidR="00DA28F5">
        <w:t xml:space="preserve">mobiliteit kan </w:t>
      </w:r>
      <w:r w:rsidR="001D75D5">
        <w:t xml:space="preserve">geregistreerd en geteld worden </w:t>
      </w:r>
      <w:r w:rsidR="00DA28F5">
        <w:t xml:space="preserve">als de effectieve stageplaats zich in het buitenland bevindt </w:t>
      </w:r>
      <w:r w:rsidR="00DA28F5">
        <w:lastRenderedPageBreak/>
        <w:t>(vb. Jan De  Nul). In deze redenering zitten ook Belgische ambassades, FIT-kantoren, e</w:t>
      </w:r>
      <w:r w:rsidR="003C70C0">
        <w:t>.</w:t>
      </w:r>
      <w:r w:rsidR="00DA28F5">
        <w:t>d</w:t>
      </w:r>
      <w:r w:rsidR="003C70C0">
        <w:t xml:space="preserve">. </w:t>
      </w:r>
      <w:r w:rsidR="00DA28F5">
        <w:t xml:space="preserve"> in het buitenland vervat. In deze laatste gevallen bevindt de stageplaats zelf zich wettelijk gezien op Belgisch grondgebied, maar functioneert de student wel</w:t>
      </w:r>
      <w:r w:rsidR="001D75D5">
        <w:t xml:space="preserve"> </w:t>
      </w:r>
      <w:r w:rsidR="00DA28F5">
        <w:t>degelijk in een inter</w:t>
      </w:r>
      <w:r w:rsidR="001D75D5">
        <w:t>nationale/inter</w:t>
      </w:r>
      <w:r w:rsidR="00DA28F5">
        <w:t>culturele omgeving.</w:t>
      </w:r>
      <w:r w:rsidR="00F70443">
        <w:t xml:space="preserve"> </w:t>
      </w:r>
    </w:p>
    <w:p w14:paraId="4588FC79" w14:textId="77777777" w:rsidR="005410E5" w:rsidRDefault="00DF66BD">
      <w:r>
        <w:br/>
      </w:r>
      <w:r w:rsidR="003577CD">
        <w:rPr>
          <w:u w:val="single"/>
        </w:rPr>
        <w:t xml:space="preserve">Gezamenlijke </w:t>
      </w:r>
      <w:r w:rsidRPr="00DF66BD">
        <w:rPr>
          <w:u w:val="single"/>
        </w:rPr>
        <w:t>opleidingen</w:t>
      </w:r>
      <w:r w:rsidR="005410E5">
        <w:br/>
      </w:r>
      <w:r w:rsidR="00DA28F5">
        <w:t xml:space="preserve">Bij </w:t>
      </w:r>
      <w:r w:rsidR="003577CD">
        <w:t xml:space="preserve">gezamenlijke </w:t>
      </w:r>
      <w:r w:rsidR="00DA28F5">
        <w:t>opleidingen tussen Vlaamse instellingen wordt op de afgeleverde mobiele diploma’s de onderlinge verdeelsleutel toegepast.</w:t>
      </w:r>
      <w:r w:rsidR="00DA28F5">
        <w:br/>
        <w:t xml:space="preserve">Wanneer het een </w:t>
      </w:r>
      <w:r w:rsidR="003577CD">
        <w:t xml:space="preserve">gezamenlijke </w:t>
      </w:r>
      <w:r w:rsidR="00DA28F5">
        <w:t xml:space="preserve"> opleiding met een buitenlandse partner betreft, worden de uitgereikte</w:t>
      </w:r>
      <w:r w:rsidR="001269AD">
        <w:t xml:space="preserve"> diploma’s als mobiel beschouwd</w:t>
      </w:r>
      <w:r w:rsidR="00DA28F5">
        <w:t>.</w:t>
      </w:r>
      <w:r w:rsidR="00992770">
        <w:t xml:space="preserve"> Het is de bedoeling </w:t>
      </w:r>
      <w:r w:rsidR="004C7298">
        <w:t xml:space="preserve">dat </w:t>
      </w:r>
      <w:r w:rsidR="00992770">
        <w:t>deze buitenlandse partners in DHO 2.0 worden gecapteerd.</w:t>
      </w:r>
    </w:p>
    <w:p w14:paraId="334A7883" w14:textId="77777777" w:rsidR="00DA28F5" w:rsidRDefault="00DA28F5"/>
    <w:p w14:paraId="4AFE092A" w14:textId="77777777" w:rsidR="0065201F" w:rsidRDefault="005410E5">
      <w:pPr>
        <w:rPr>
          <w:b/>
          <w:i/>
        </w:rPr>
      </w:pPr>
      <w:r w:rsidRPr="00BB1321">
        <w:rPr>
          <w:b/>
          <w:i/>
        </w:rPr>
        <w:t xml:space="preserve"> </w:t>
      </w:r>
      <w:r w:rsidR="00BB1321" w:rsidRPr="00BB1321">
        <w:rPr>
          <w:b/>
          <w:i/>
        </w:rPr>
        <w:t>EU 2020 – Indicator Creditmobiliteit</w:t>
      </w:r>
    </w:p>
    <w:p w14:paraId="0EB2665B" w14:textId="77777777" w:rsidR="00BB1321" w:rsidRDefault="0086764C">
      <w:r>
        <w:t xml:space="preserve">Deze Europese indicator staat los van het Vlaams actieplan; het betreft dus een afzonderlijke telling voor de rapportering op Europees niveau. </w:t>
      </w:r>
      <w:r w:rsidR="00BB1321">
        <w:t xml:space="preserve">De telling voor de EU 2020-indicator betreffende creditmobiliteit is </w:t>
      </w:r>
      <w:r>
        <w:t xml:space="preserve">wel </w:t>
      </w:r>
      <w:r w:rsidR="00BB1321">
        <w:t xml:space="preserve">zeer gelijkaardig aan de telling in het </w:t>
      </w:r>
      <w:r w:rsidR="001D75D5">
        <w:t xml:space="preserve">Vlaams </w:t>
      </w:r>
      <w:r w:rsidR="00BB1321">
        <w:t>actieplan mobiliteit. We halen hier dan ook enkel de verschillen aan.</w:t>
      </w:r>
    </w:p>
    <w:p w14:paraId="6D0D5938" w14:textId="77777777" w:rsidR="001D75D5" w:rsidRDefault="005B39C8" w:rsidP="001269AD">
      <w:pPr>
        <w:pStyle w:val="Lijstalinea"/>
        <w:numPr>
          <w:ilvl w:val="0"/>
          <w:numId w:val="1"/>
        </w:numPr>
      </w:pPr>
      <w:r>
        <w:t>Bij de Europese indicator moeten er (minstens) 15 studiepunten in uitwisseling verworven zijn (tegenover 10 in het Vlaamse actieplan mobiliteit).</w:t>
      </w:r>
    </w:p>
    <w:p w14:paraId="3424A0F8" w14:textId="77777777" w:rsidR="001D75D5" w:rsidRDefault="005B39C8" w:rsidP="001269AD">
      <w:pPr>
        <w:pStyle w:val="Lijstalinea"/>
        <w:numPr>
          <w:ilvl w:val="0"/>
          <w:numId w:val="1"/>
        </w:numPr>
      </w:pPr>
      <w:r>
        <w:t xml:space="preserve">Bij de Europese indicator worden de studiepunten niet cumulatief geteld maar moeten </w:t>
      </w:r>
      <w:r w:rsidR="001D75D5">
        <w:t xml:space="preserve">ze </w:t>
      </w:r>
      <w:r>
        <w:t>in een aaneensluitende periode verworven zijn.</w:t>
      </w:r>
    </w:p>
    <w:p w14:paraId="7C402C06" w14:textId="77777777" w:rsidR="001D75D5" w:rsidRDefault="005B39C8" w:rsidP="001269AD">
      <w:pPr>
        <w:pStyle w:val="Lijstalinea"/>
        <w:numPr>
          <w:ilvl w:val="0"/>
          <w:numId w:val="1"/>
        </w:numPr>
      </w:pPr>
      <w:r>
        <w:lastRenderedPageBreak/>
        <w:t>Bij de Europese indicator wordt enkel internationale mobiliteit in rekening gebracht; mobiliteit tussen Belgische Gewesten telt hier dus niet mee.</w:t>
      </w:r>
    </w:p>
    <w:p w14:paraId="44E5CB87" w14:textId="77777777" w:rsidR="005B39C8" w:rsidRPr="005B3171" w:rsidRDefault="005B39C8" w:rsidP="005B3171">
      <w:pPr>
        <w:pStyle w:val="Lijstalinea"/>
        <w:numPr>
          <w:ilvl w:val="0"/>
          <w:numId w:val="1"/>
        </w:numPr>
      </w:pPr>
      <w:r>
        <w:t>Streefci</w:t>
      </w:r>
      <w:r w:rsidR="005B3171">
        <w:t>jfer: 20%.</w:t>
      </w:r>
    </w:p>
    <w:sectPr w:rsidR="005B39C8" w:rsidRPr="005B31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F2C28"/>
    <w:multiLevelType w:val="hybridMultilevel"/>
    <w:tmpl w:val="C3E4B24C"/>
    <w:lvl w:ilvl="0" w:tplc="99F6024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43A"/>
    <w:rsid w:val="00060900"/>
    <w:rsid w:val="00063D90"/>
    <w:rsid w:val="000C45AC"/>
    <w:rsid w:val="001269AD"/>
    <w:rsid w:val="001D75D5"/>
    <w:rsid w:val="002E0F87"/>
    <w:rsid w:val="002E7893"/>
    <w:rsid w:val="0031620C"/>
    <w:rsid w:val="00352277"/>
    <w:rsid w:val="003577CD"/>
    <w:rsid w:val="003625FC"/>
    <w:rsid w:val="003630B0"/>
    <w:rsid w:val="00364930"/>
    <w:rsid w:val="003B6D22"/>
    <w:rsid w:val="003C70C0"/>
    <w:rsid w:val="004269F8"/>
    <w:rsid w:val="00480145"/>
    <w:rsid w:val="004C7298"/>
    <w:rsid w:val="0051408A"/>
    <w:rsid w:val="005410E5"/>
    <w:rsid w:val="00574E56"/>
    <w:rsid w:val="005B3171"/>
    <w:rsid w:val="005B39C8"/>
    <w:rsid w:val="005C0839"/>
    <w:rsid w:val="00601974"/>
    <w:rsid w:val="0065201F"/>
    <w:rsid w:val="00653EF7"/>
    <w:rsid w:val="00687721"/>
    <w:rsid w:val="006A41A5"/>
    <w:rsid w:val="00731196"/>
    <w:rsid w:val="00850E98"/>
    <w:rsid w:val="0086764C"/>
    <w:rsid w:val="0088743A"/>
    <w:rsid w:val="00911DAF"/>
    <w:rsid w:val="00935C70"/>
    <w:rsid w:val="00953AAB"/>
    <w:rsid w:val="00983144"/>
    <w:rsid w:val="00992712"/>
    <w:rsid w:val="00992770"/>
    <w:rsid w:val="00994D7C"/>
    <w:rsid w:val="009A1643"/>
    <w:rsid w:val="009B6B72"/>
    <w:rsid w:val="00A12242"/>
    <w:rsid w:val="00A45415"/>
    <w:rsid w:val="00A55A85"/>
    <w:rsid w:val="00A752AB"/>
    <w:rsid w:val="00A759C4"/>
    <w:rsid w:val="00A9613C"/>
    <w:rsid w:val="00AD3163"/>
    <w:rsid w:val="00B24EDA"/>
    <w:rsid w:val="00B81473"/>
    <w:rsid w:val="00BB1321"/>
    <w:rsid w:val="00C2052F"/>
    <w:rsid w:val="00C24F2D"/>
    <w:rsid w:val="00C719E2"/>
    <w:rsid w:val="00C9065C"/>
    <w:rsid w:val="00C93975"/>
    <w:rsid w:val="00CB44A6"/>
    <w:rsid w:val="00D05F24"/>
    <w:rsid w:val="00D25D7D"/>
    <w:rsid w:val="00D34DDB"/>
    <w:rsid w:val="00D3595B"/>
    <w:rsid w:val="00D625AB"/>
    <w:rsid w:val="00D64E09"/>
    <w:rsid w:val="00D836EA"/>
    <w:rsid w:val="00DA28F5"/>
    <w:rsid w:val="00DF66BD"/>
    <w:rsid w:val="00E123E8"/>
    <w:rsid w:val="00E3310C"/>
    <w:rsid w:val="00F70443"/>
    <w:rsid w:val="00F82861"/>
    <w:rsid w:val="00F83909"/>
    <w:rsid w:val="00FB4A52"/>
    <w:rsid w:val="00FE3D03"/>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EE7D73"/>
  <w15:docId w15:val="{906C9C21-E795-4F52-85A9-BDD4DD9BC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0C45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E3D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9B6B72"/>
    <w:rPr>
      <w:sz w:val="16"/>
      <w:szCs w:val="16"/>
    </w:rPr>
  </w:style>
  <w:style w:type="paragraph" w:styleId="Tekstopmerking">
    <w:name w:val="annotation text"/>
    <w:basedOn w:val="Standaard"/>
    <w:link w:val="TekstopmerkingChar"/>
    <w:uiPriority w:val="99"/>
    <w:semiHidden/>
    <w:unhideWhenUsed/>
    <w:rsid w:val="009B6B7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B6B72"/>
    <w:rPr>
      <w:sz w:val="20"/>
      <w:szCs w:val="20"/>
    </w:rPr>
  </w:style>
  <w:style w:type="paragraph" w:styleId="Onderwerpvanopmerking">
    <w:name w:val="annotation subject"/>
    <w:basedOn w:val="Tekstopmerking"/>
    <w:next w:val="Tekstopmerking"/>
    <w:link w:val="OnderwerpvanopmerkingChar"/>
    <w:uiPriority w:val="99"/>
    <w:semiHidden/>
    <w:unhideWhenUsed/>
    <w:rsid w:val="009B6B72"/>
    <w:rPr>
      <w:b/>
      <w:bCs/>
    </w:rPr>
  </w:style>
  <w:style w:type="character" w:customStyle="1" w:styleId="OnderwerpvanopmerkingChar">
    <w:name w:val="Onderwerp van opmerking Char"/>
    <w:basedOn w:val="TekstopmerkingChar"/>
    <w:link w:val="Onderwerpvanopmerking"/>
    <w:uiPriority w:val="99"/>
    <w:semiHidden/>
    <w:rsid w:val="009B6B72"/>
    <w:rPr>
      <w:b/>
      <w:bCs/>
      <w:sz w:val="20"/>
      <w:szCs w:val="20"/>
    </w:rPr>
  </w:style>
  <w:style w:type="paragraph" w:styleId="Ballontekst">
    <w:name w:val="Balloon Text"/>
    <w:basedOn w:val="Standaard"/>
    <w:link w:val="BallontekstChar"/>
    <w:uiPriority w:val="99"/>
    <w:semiHidden/>
    <w:unhideWhenUsed/>
    <w:rsid w:val="009B6B7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B6B72"/>
    <w:rPr>
      <w:rFonts w:ascii="Tahoma" w:hAnsi="Tahoma" w:cs="Tahoma"/>
      <w:sz w:val="16"/>
      <w:szCs w:val="16"/>
    </w:rPr>
  </w:style>
  <w:style w:type="paragraph" w:styleId="Lijstalinea">
    <w:name w:val="List Paragraph"/>
    <w:basedOn w:val="Standaard"/>
    <w:uiPriority w:val="34"/>
    <w:qFormat/>
    <w:rsid w:val="001D75D5"/>
    <w:pPr>
      <w:ind w:left="720"/>
      <w:contextualSpacing/>
    </w:pPr>
  </w:style>
  <w:style w:type="character" w:customStyle="1" w:styleId="Kop2Char">
    <w:name w:val="Kop 2 Char"/>
    <w:basedOn w:val="Standaardalinea-lettertype"/>
    <w:link w:val="Kop2"/>
    <w:uiPriority w:val="9"/>
    <w:rsid w:val="000C45AC"/>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FE3D0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655E5695D1474787B62EF17349B40E" ma:contentTypeVersion="0" ma:contentTypeDescription="Een nieuw document maken." ma:contentTypeScope="" ma:versionID="d7b8239a1128454e79bd6c4096af6368">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D16DA6-3482-4984-AD7D-95F6EB4E5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15A4F43-2F1E-400F-A4E4-7783DF6A11CD}">
  <ds:schemaRefs>
    <ds:schemaRef ds:uri="http://schemas.microsoft.com/sharepoint/v3/contenttype/forms"/>
  </ds:schemaRefs>
</ds:datastoreItem>
</file>

<file path=customXml/itemProps3.xml><?xml version="1.0" encoding="utf-8"?>
<ds:datastoreItem xmlns:ds="http://schemas.openxmlformats.org/officeDocument/2006/customXml" ds:itemID="{F6A07DB4-2348-47D7-998A-F2FDF0D88A52}">
  <ds:schemaRefs>
    <ds:schemaRef ds:uri="http://www.w3.org/XML/1998/namespace"/>
    <ds:schemaRef ds:uri="http://schemas.microsoft.com/office/2006/documentManagement/types"/>
    <ds:schemaRef ds:uri="http://schemas.openxmlformats.org/package/2006/metadata/core-properties"/>
    <ds:schemaRef ds:uri="http://purl.org/dc/elements/1.1/"/>
    <ds:schemaRef ds:uri="http://purl.org/dc/terms/"/>
    <ds:schemaRef ds:uri="http://schemas.microsoft.com/office/2006/metadata/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1516</Words>
  <Characters>8344</Characters>
  <Application>Microsoft Office Word</Application>
  <DocSecurity>4</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Erauw</dc:creator>
  <cp:lastModifiedBy>De Pelsemaeker, Wim</cp:lastModifiedBy>
  <cp:revision>2</cp:revision>
  <cp:lastPrinted>2015-06-22T11:28:00Z</cp:lastPrinted>
  <dcterms:created xsi:type="dcterms:W3CDTF">2017-05-19T13:36:00Z</dcterms:created>
  <dcterms:modified xsi:type="dcterms:W3CDTF">2017-05-19T13:36:00Z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0x01010027655E5695D1474787B62EF17349B40E</vt:lpwstr>
  </property>
</Properties>
</file>