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204EA3" w14:textId="549EBC45" w:rsidR="00D010F8" w:rsidRPr="00856735" w:rsidRDefault="0062162D" w:rsidP="00A550B5">
      <w:pPr>
        <w:pStyle w:val="Titel"/>
        <w:pBdr>
          <w:bottom w:val="single" w:sz="4" w:space="4" w:color="auto"/>
        </w:pBdr>
        <w:spacing w:after="0"/>
        <w:rPr>
          <w:rFonts w:ascii="FlandersArtSans-Regular" w:eastAsia="Times New Roman" w:hAnsi="FlandersArtSans-Regular"/>
        </w:rPr>
      </w:pPr>
      <w:bookmarkStart w:id="0" w:name="_Toc469907300"/>
      <w:r w:rsidRPr="0062162D">
        <w:rPr>
          <w:rFonts w:ascii="FlandersArtSans-Regular" w:eastAsia="Times New Roman" w:hAnsi="FlandersArtSans-Regular"/>
        </w:rPr>
        <w:t>Uitnodiging tot het indienen van offertes voor de O&amp;O opdracht: onderzoek</w:t>
      </w:r>
      <w:r>
        <w:rPr>
          <w:rFonts w:ascii="FlandersArtSans-Regular" w:eastAsia="Times New Roman" w:hAnsi="FlandersArtSans-Regular"/>
        </w:rPr>
        <w:t>:</w:t>
      </w:r>
      <w:r w:rsidR="00D010F8" w:rsidRPr="00856735">
        <w:rPr>
          <w:rFonts w:ascii="FlandersArtSans-Regular" w:eastAsia="Times New Roman" w:hAnsi="FlandersArtSans-Regular"/>
        </w:rPr>
        <w:t xml:space="preserve"> </w:t>
      </w:r>
      <w:bookmarkEnd w:id="0"/>
      <w:r w:rsidR="0040340A">
        <w:rPr>
          <w:rFonts w:ascii="FlandersArtSans-Regular" w:eastAsia="Times New Roman" w:hAnsi="FlandersArtSans-Regular"/>
        </w:rPr>
        <w:t>Evaluatie van het participatiedecreet</w:t>
      </w:r>
      <w:r w:rsidR="00D010F8" w:rsidRPr="00856735">
        <w:rPr>
          <w:rFonts w:ascii="FlandersArtSans-Regular" w:eastAsia="Times New Roman" w:hAnsi="FlandersArtSans-Regular"/>
        </w:rPr>
        <w:t xml:space="preserve"> </w:t>
      </w:r>
    </w:p>
    <w:p w14:paraId="0A75BCE7" w14:textId="77777777" w:rsidR="00D010F8" w:rsidRPr="00856735" w:rsidRDefault="00D010F8" w:rsidP="00693C9B">
      <w:pPr>
        <w:spacing w:line="360" w:lineRule="auto"/>
        <w:rPr>
          <w:rFonts w:eastAsiaTheme="minorHAnsi" w:cstheme="minorBidi"/>
          <w:lang w:eastAsia="en-US"/>
        </w:rPr>
      </w:pPr>
    </w:p>
    <w:p w14:paraId="61DC9CCB" w14:textId="384B7DAE" w:rsidR="00D010F8" w:rsidRPr="00856735" w:rsidRDefault="00791F23" w:rsidP="00693C9B">
      <w:pPr>
        <w:pStyle w:val="Kop1"/>
        <w:spacing w:after="0" w:line="360" w:lineRule="auto"/>
        <w:rPr>
          <w:rFonts w:ascii="FlandersArtSans-Regular" w:eastAsiaTheme="minorHAnsi" w:hAnsi="FlandersArtSans-Regular"/>
          <w:lang w:eastAsia="en-US"/>
        </w:rPr>
      </w:pPr>
      <w:r>
        <w:rPr>
          <w:rFonts w:ascii="FlandersArtSans-Regular" w:eastAsiaTheme="minorHAnsi" w:hAnsi="FlandersArtSans-Regular"/>
          <w:lang w:eastAsia="en-US"/>
        </w:rPr>
        <w:t>Context</w:t>
      </w:r>
    </w:p>
    <w:p w14:paraId="16099FE5" w14:textId="77777777" w:rsidR="00AD52AE" w:rsidRDefault="00AD52AE" w:rsidP="00693C9B">
      <w:pPr>
        <w:spacing w:line="360" w:lineRule="auto"/>
      </w:pPr>
      <w:r>
        <w:t xml:space="preserve">Het decreet betreffende participatie op school en de Vlaamse Onderwijsraad (afgekort: participatiedecreet) dateert van 2004. In 2014 werd via het decreet houdende diverse maatregelen betreffende de rechtspositie van leerlingen in het basis- en secundair onderwijs en betreffende de participatie op school (afgekort: decreet rechtspositie) een aantal artikels gewijzigd (hoofdstuk III).  </w:t>
      </w:r>
    </w:p>
    <w:p w14:paraId="4AA05AD4" w14:textId="77777777" w:rsidR="00321EEF" w:rsidRDefault="00321EEF" w:rsidP="00693C9B">
      <w:pPr>
        <w:spacing w:line="360" w:lineRule="auto"/>
      </w:pPr>
    </w:p>
    <w:p w14:paraId="52A65A05" w14:textId="04C95030" w:rsidR="00791F23" w:rsidRDefault="00AD52AE" w:rsidP="00693C9B">
      <w:pPr>
        <w:spacing w:line="360" w:lineRule="auto"/>
      </w:pPr>
      <w:r>
        <w:t xml:space="preserve">Het participatiedecreet handelt over participatie op school (titel II), het expertisecentrum (titel III) en de Vlaamse Onderwijsraad (titel IV). </w:t>
      </w:r>
      <w:r w:rsidR="006234B3">
        <w:t xml:space="preserve">Deze </w:t>
      </w:r>
      <w:r w:rsidR="00085090">
        <w:t>opdracht</w:t>
      </w:r>
      <w:r w:rsidR="006234B3">
        <w:t xml:space="preserve"> handelt enkel over participatie op school (titel II). </w:t>
      </w:r>
    </w:p>
    <w:p w14:paraId="37440964" w14:textId="77777777" w:rsidR="00AD52AE" w:rsidRDefault="00AD52AE" w:rsidP="00693C9B">
      <w:pPr>
        <w:spacing w:line="360" w:lineRule="auto"/>
      </w:pPr>
    </w:p>
    <w:p w14:paraId="48290626" w14:textId="1B217F3E" w:rsidR="00AD52AE" w:rsidRDefault="00AD52AE" w:rsidP="00693C9B">
      <w:pPr>
        <w:spacing w:line="360" w:lineRule="auto"/>
      </w:pPr>
      <w:r>
        <w:t xml:space="preserve">Het </w:t>
      </w:r>
      <w:r w:rsidR="00DA161D">
        <w:t>participatie</w:t>
      </w:r>
      <w:r>
        <w:t>decreet</w:t>
      </w:r>
      <w:r w:rsidR="00085090">
        <w:t xml:space="preserve"> </w:t>
      </w:r>
      <w:r>
        <w:t xml:space="preserve">heeft verschillende doelstellingen: </w:t>
      </w:r>
    </w:p>
    <w:p w14:paraId="68DDAF9A" w14:textId="6758A727" w:rsidR="00AD52AE" w:rsidRPr="00B200DE" w:rsidRDefault="00AD52AE" w:rsidP="00693C9B">
      <w:pPr>
        <w:pStyle w:val="Lijstalinea"/>
        <w:numPr>
          <w:ilvl w:val="0"/>
          <w:numId w:val="9"/>
        </w:numPr>
        <w:spacing w:line="360" w:lineRule="auto"/>
      </w:pPr>
      <w:r w:rsidRPr="00B200DE">
        <w:t>de organisatie, werking van en deelname aan participatieorganen</w:t>
      </w:r>
      <w:r w:rsidR="00B03212">
        <w:rPr>
          <w:rStyle w:val="Voetnootmarkering"/>
        </w:rPr>
        <w:footnoteReference w:id="2"/>
      </w:r>
      <w:r w:rsidRPr="00B200DE">
        <w:t xml:space="preserve"> te bevorderen en ondersteunen;</w:t>
      </w:r>
    </w:p>
    <w:p w14:paraId="1BA691F2" w14:textId="1A0F314D" w:rsidR="00AD52AE" w:rsidRPr="00B200DE" w:rsidRDefault="00AD52AE" w:rsidP="00693C9B">
      <w:pPr>
        <w:pStyle w:val="Lijstalinea"/>
        <w:numPr>
          <w:ilvl w:val="0"/>
          <w:numId w:val="9"/>
        </w:numPr>
        <w:spacing w:line="360" w:lineRule="auto"/>
      </w:pPr>
      <w:r w:rsidRPr="00B200DE">
        <w:t>bij te dragen aan de ontwikkeling van een participatief schoolklimaat waarbij de schoolpopulatie wordt weerspiegeld;</w:t>
      </w:r>
    </w:p>
    <w:p w14:paraId="6039B313" w14:textId="4E972A54" w:rsidR="00AD52AE" w:rsidRPr="00B200DE" w:rsidRDefault="00AD52AE" w:rsidP="00693C9B">
      <w:pPr>
        <w:pStyle w:val="Lijstalinea"/>
        <w:numPr>
          <w:ilvl w:val="0"/>
          <w:numId w:val="9"/>
        </w:numPr>
        <w:spacing w:line="360" w:lineRule="auto"/>
      </w:pPr>
      <w:r w:rsidRPr="00B200DE">
        <w:t>het versterken van draagvlak van de scholen;</w:t>
      </w:r>
    </w:p>
    <w:p w14:paraId="2097C8A8" w14:textId="30CB2F11" w:rsidR="00AD52AE" w:rsidRPr="00B200DE" w:rsidRDefault="00AD52AE" w:rsidP="00693C9B">
      <w:pPr>
        <w:pStyle w:val="Lijstalinea"/>
        <w:numPr>
          <w:ilvl w:val="0"/>
          <w:numId w:val="9"/>
        </w:numPr>
        <w:spacing w:line="360" w:lineRule="auto"/>
      </w:pPr>
      <w:r w:rsidRPr="00B200DE">
        <w:lastRenderedPageBreak/>
        <w:t xml:space="preserve">de samenwerking van de onderwijsbetrokkenen bij het realiseren van de onderwijs- en opvoedkundige opdrachten van de scholen garanderen, dat wil zeggen het nastreven van een efficiënte en effectieve participatiecultuur op schoolniveau. </w:t>
      </w:r>
    </w:p>
    <w:p w14:paraId="49B7E83E" w14:textId="77777777" w:rsidR="00085090" w:rsidRDefault="00085090" w:rsidP="00693C9B">
      <w:pPr>
        <w:spacing w:line="360" w:lineRule="auto"/>
      </w:pPr>
    </w:p>
    <w:p w14:paraId="2E467AF0" w14:textId="36DAE9E8" w:rsidR="00085090" w:rsidRDefault="00085090" w:rsidP="00693C9B">
      <w:pPr>
        <w:spacing w:line="360" w:lineRule="auto"/>
      </w:pPr>
      <w:r>
        <w:t xml:space="preserve">Het participatiedecreet werd in 2009 geëvalueerd (“Evaluatie van het participatiegebeuren in het basis- en secundair onderwijs in Vlaanderen”). Een centrale vraag van dit onderzoek was of de mate van participatie is geëvolueerd ten opzichte van de nulmeting die voor ouders en leerkrachten werd uitgevoerd in het schooljaar 2004-2005 en voor leerlingen in het schooljaar 2001-2002. Die evaluatie werd meegenomen bij de aanpassing van het </w:t>
      </w:r>
      <w:r w:rsidR="00DA161D">
        <w:t>participatie</w:t>
      </w:r>
      <w:r>
        <w:t>decreet</w:t>
      </w:r>
      <w:r w:rsidR="00DA161D">
        <w:t xml:space="preserve"> in 2014</w:t>
      </w:r>
      <w:r>
        <w:t xml:space="preserve">. </w:t>
      </w:r>
    </w:p>
    <w:p w14:paraId="79F985F5" w14:textId="77777777" w:rsidR="00AD52AE" w:rsidRDefault="00AD52AE" w:rsidP="00693C9B">
      <w:pPr>
        <w:spacing w:line="360" w:lineRule="auto"/>
      </w:pPr>
    </w:p>
    <w:p w14:paraId="7494F94B" w14:textId="481AE3B8" w:rsidR="00AD52AE" w:rsidRDefault="00AD52AE" w:rsidP="00693C9B">
      <w:pPr>
        <w:spacing w:line="360" w:lineRule="auto"/>
      </w:pPr>
      <w:r>
        <w:t>De</w:t>
      </w:r>
      <w:r w:rsidR="00B22975">
        <w:t>ze</w:t>
      </w:r>
      <w:r>
        <w:t xml:space="preserve"> aanpassingen hadden als doelstelling:</w:t>
      </w:r>
    </w:p>
    <w:p w14:paraId="122CA4AA" w14:textId="4A9EDE5D" w:rsidR="00AD52AE" w:rsidRPr="00B200DE" w:rsidRDefault="00AD52AE" w:rsidP="00693C9B">
      <w:pPr>
        <w:pStyle w:val="Lijstalinea"/>
        <w:numPr>
          <w:ilvl w:val="0"/>
          <w:numId w:val="10"/>
        </w:numPr>
        <w:spacing w:line="360" w:lineRule="auto"/>
      </w:pPr>
      <w:r w:rsidRPr="00B200DE">
        <w:t>scholen meer autonomie en ruimte te geven bij het invullen van het participatieconcept;</w:t>
      </w:r>
    </w:p>
    <w:p w14:paraId="55B5CF52" w14:textId="4BC56B6E" w:rsidR="00AD52AE" w:rsidRPr="00B200DE" w:rsidRDefault="00AD52AE" w:rsidP="00693C9B">
      <w:pPr>
        <w:pStyle w:val="Lijstalinea"/>
        <w:numPr>
          <w:ilvl w:val="0"/>
          <w:numId w:val="10"/>
        </w:numPr>
        <w:spacing w:line="360" w:lineRule="auto"/>
      </w:pPr>
      <w:r w:rsidRPr="00B200DE">
        <w:t xml:space="preserve">ouders en leerlingen meer te laten wegen op het schoolbeleid door een uitbreiding van de lijst van de verplichte overlegmateries; </w:t>
      </w:r>
    </w:p>
    <w:p w14:paraId="503D854D" w14:textId="6FB72609" w:rsidR="006234B3" w:rsidRPr="00B200DE" w:rsidRDefault="00AD52AE" w:rsidP="00693C9B">
      <w:pPr>
        <w:pStyle w:val="Lijstalinea"/>
        <w:numPr>
          <w:ilvl w:val="0"/>
          <w:numId w:val="10"/>
        </w:numPr>
        <w:spacing w:line="360" w:lineRule="auto"/>
      </w:pPr>
      <w:r w:rsidRPr="00B200DE">
        <w:t>het inspraakgebeuren te versoepelen.</w:t>
      </w:r>
    </w:p>
    <w:p w14:paraId="6A1874BA" w14:textId="77777777" w:rsidR="00D010F8" w:rsidRPr="00856735" w:rsidRDefault="00D010F8" w:rsidP="00693C9B">
      <w:pPr>
        <w:spacing w:line="360" w:lineRule="auto"/>
        <w:rPr>
          <w:rFonts w:eastAsiaTheme="minorHAnsi" w:cstheme="minorBidi"/>
          <w:lang w:eastAsia="en-US"/>
        </w:rPr>
      </w:pPr>
    </w:p>
    <w:p w14:paraId="474301D3" w14:textId="77777777" w:rsidR="00D010F8" w:rsidRDefault="00D010F8" w:rsidP="00693C9B">
      <w:pPr>
        <w:pStyle w:val="Kop1"/>
        <w:spacing w:after="0" w:line="360" w:lineRule="auto"/>
        <w:rPr>
          <w:rFonts w:ascii="FlandersArtSans-Regular" w:eastAsiaTheme="minorHAnsi" w:hAnsi="FlandersArtSans-Regular"/>
          <w:lang w:eastAsia="en-US"/>
        </w:rPr>
      </w:pPr>
      <w:r w:rsidRPr="00856735">
        <w:rPr>
          <w:rFonts w:ascii="FlandersArtSans-Regular" w:eastAsiaTheme="minorHAnsi" w:hAnsi="FlandersArtSans-Regular"/>
          <w:lang w:eastAsia="en-US"/>
        </w:rPr>
        <w:t>Opdracht</w:t>
      </w:r>
    </w:p>
    <w:p w14:paraId="037FE39E" w14:textId="35AE4333" w:rsidR="00DD4CCC" w:rsidRDefault="00E21A15" w:rsidP="00693C9B">
      <w:pPr>
        <w:spacing w:line="360" w:lineRule="auto"/>
        <w:rPr>
          <w:lang w:eastAsia="en-US"/>
        </w:rPr>
      </w:pPr>
      <w:r>
        <w:rPr>
          <w:lang w:eastAsia="en-US"/>
        </w:rPr>
        <w:t>Vertrekkende van</w:t>
      </w:r>
      <w:r w:rsidR="00B22975">
        <w:rPr>
          <w:lang w:eastAsia="en-US"/>
        </w:rPr>
        <w:t>uit</w:t>
      </w:r>
      <w:r w:rsidR="002468E5">
        <w:rPr>
          <w:lang w:eastAsia="en-US"/>
        </w:rPr>
        <w:t xml:space="preserve"> de doelstelling van</w:t>
      </w:r>
      <w:r>
        <w:rPr>
          <w:lang w:eastAsia="en-US"/>
        </w:rPr>
        <w:t xml:space="preserve"> het participatiedecreet</w:t>
      </w:r>
      <w:r w:rsidR="00B22975">
        <w:rPr>
          <w:lang w:eastAsia="en-US"/>
        </w:rPr>
        <w:t>,</w:t>
      </w:r>
      <w:r>
        <w:rPr>
          <w:lang w:eastAsia="en-US"/>
        </w:rPr>
        <w:t xml:space="preserve"> betreft d</w:t>
      </w:r>
      <w:r w:rsidR="00DD4CCC">
        <w:rPr>
          <w:lang w:eastAsia="en-US"/>
        </w:rPr>
        <w:t xml:space="preserve">e opdracht een evaluatie van de </w:t>
      </w:r>
      <w:r w:rsidR="00DD4CCC" w:rsidRPr="00B200DE">
        <w:rPr>
          <w:b/>
          <w:lang w:eastAsia="en-US"/>
        </w:rPr>
        <w:t>participatieve schoolcultuur</w:t>
      </w:r>
      <w:r w:rsidR="00DD4CCC">
        <w:rPr>
          <w:lang w:eastAsia="en-US"/>
        </w:rPr>
        <w:t xml:space="preserve">. Het evaluatieonderzoek </w:t>
      </w:r>
      <w:r w:rsidR="00B22975">
        <w:rPr>
          <w:lang w:eastAsia="en-US"/>
        </w:rPr>
        <w:t xml:space="preserve">uit 2009 </w:t>
      </w:r>
      <w:r w:rsidR="00DD4CCC">
        <w:rPr>
          <w:lang w:eastAsia="en-US"/>
        </w:rPr>
        <w:t xml:space="preserve">had vooral de participatiestructuren tot voorwerp. De focus van deze evaluatie is </w:t>
      </w:r>
      <w:r w:rsidR="00B22975">
        <w:rPr>
          <w:lang w:eastAsia="en-US"/>
        </w:rPr>
        <w:t xml:space="preserve">echter </w:t>
      </w:r>
      <w:r w:rsidR="00DD4CCC">
        <w:rPr>
          <w:lang w:eastAsia="en-US"/>
        </w:rPr>
        <w:t xml:space="preserve">breder dan formele participatie. Het gaat in essentie over een analyse van de participatieve </w:t>
      </w:r>
      <w:r w:rsidR="00DD4CCC" w:rsidRPr="002468E5">
        <w:rPr>
          <w:i/>
          <w:lang w:eastAsia="en-US"/>
        </w:rPr>
        <w:t>cultuur</w:t>
      </w:r>
      <w:r w:rsidR="00DD4CCC">
        <w:rPr>
          <w:lang w:eastAsia="en-US"/>
        </w:rPr>
        <w:t xml:space="preserve"> die op een school aanwezig is en die door het lokaal schoolbeleid wordt vormgegeven. Een dergelijk</w:t>
      </w:r>
      <w:r w:rsidR="008955BE">
        <w:rPr>
          <w:lang w:eastAsia="en-US"/>
        </w:rPr>
        <w:t>e</w:t>
      </w:r>
      <w:r w:rsidR="00DD4CCC">
        <w:rPr>
          <w:lang w:eastAsia="en-US"/>
        </w:rPr>
        <w:t xml:space="preserve"> focus wil recht doen aan de initiatieven die door de scholen worden ondernomen, bovenop wat decretaal </w:t>
      </w:r>
      <w:r w:rsidR="00B22975">
        <w:rPr>
          <w:lang w:eastAsia="en-US"/>
        </w:rPr>
        <w:t xml:space="preserve">(formele vormen van participatie) </w:t>
      </w:r>
      <w:r w:rsidR="00DD4CCC">
        <w:rPr>
          <w:lang w:eastAsia="en-US"/>
        </w:rPr>
        <w:t xml:space="preserve">van hen verwacht wordt (informele vormen van participatie). </w:t>
      </w:r>
    </w:p>
    <w:p w14:paraId="5C4BC990" w14:textId="77777777" w:rsidR="00DD4CCC" w:rsidRDefault="00DD4CCC" w:rsidP="00693C9B">
      <w:pPr>
        <w:spacing w:line="360" w:lineRule="auto"/>
        <w:rPr>
          <w:lang w:eastAsia="en-US"/>
        </w:rPr>
      </w:pPr>
    </w:p>
    <w:p w14:paraId="628076BF" w14:textId="77777777" w:rsidR="00DD4CCC" w:rsidRDefault="00DD4CCC" w:rsidP="00693C9B">
      <w:pPr>
        <w:spacing w:line="360" w:lineRule="auto"/>
        <w:rPr>
          <w:lang w:eastAsia="en-US"/>
        </w:rPr>
      </w:pPr>
      <w:r w:rsidRPr="00085090">
        <w:rPr>
          <w:lang w:eastAsia="en-US"/>
        </w:rPr>
        <w:t>Met dit onderzoek willen we inzicht krijgen in:</w:t>
      </w:r>
    </w:p>
    <w:p w14:paraId="5BFF9C3F" w14:textId="0283C8C5" w:rsidR="00DD4CCC" w:rsidRDefault="00DD4CCC" w:rsidP="00693C9B">
      <w:pPr>
        <w:pStyle w:val="Lijstalinea"/>
        <w:numPr>
          <w:ilvl w:val="0"/>
          <w:numId w:val="7"/>
        </w:numPr>
        <w:spacing w:line="360" w:lineRule="auto"/>
      </w:pPr>
      <w:r>
        <w:t xml:space="preserve">de manier waarop de participatiecultuur </w:t>
      </w:r>
      <w:r w:rsidR="00B22975">
        <w:t xml:space="preserve">in het Vlaamse onderwijslandschap </w:t>
      </w:r>
      <w:r>
        <w:t>vorm krijgt</w:t>
      </w:r>
      <w:r w:rsidR="0031650A">
        <w:t xml:space="preserve"> (inhoudelijk, organisatorisch, formeel, informeel, …)</w:t>
      </w:r>
      <w:r>
        <w:t>;</w:t>
      </w:r>
    </w:p>
    <w:p w14:paraId="1812441F" w14:textId="77777777" w:rsidR="00DD4CCC" w:rsidRDefault="00DD4CCC" w:rsidP="00693C9B">
      <w:pPr>
        <w:pStyle w:val="Lijstalinea"/>
        <w:numPr>
          <w:ilvl w:val="0"/>
          <w:numId w:val="7"/>
        </w:numPr>
        <w:spacing w:line="360" w:lineRule="auto"/>
      </w:pPr>
      <w:r>
        <w:t xml:space="preserve">mechanismen, processen, interacties en praktijken voor een effectieve participatiecultuur op school; </w:t>
      </w:r>
    </w:p>
    <w:p w14:paraId="0FCC2983" w14:textId="48EBCE2B" w:rsidR="00DD4CCC" w:rsidRDefault="00DD4CCC" w:rsidP="00693C9B">
      <w:pPr>
        <w:pStyle w:val="Lijstalinea"/>
        <w:numPr>
          <w:ilvl w:val="0"/>
          <w:numId w:val="7"/>
        </w:numPr>
        <w:spacing w:line="360" w:lineRule="auto"/>
      </w:pPr>
      <w:r>
        <w:t xml:space="preserve">kritische succesfactoren, randvoorwaarden en drempels om tot een </w:t>
      </w:r>
      <w:r w:rsidR="00E1339E">
        <w:t>kwalitatieve</w:t>
      </w:r>
      <w:r w:rsidR="00B22975">
        <w:t xml:space="preserve"> </w:t>
      </w:r>
      <w:r>
        <w:t xml:space="preserve">participatiecultuur op school te komen. </w:t>
      </w:r>
    </w:p>
    <w:p w14:paraId="70274FB4" w14:textId="44CFB3BE" w:rsidR="00CF4A1E" w:rsidRDefault="00CF4A1E" w:rsidP="00693C9B">
      <w:pPr>
        <w:pStyle w:val="Lijstalinea"/>
        <w:numPr>
          <w:ilvl w:val="0"/>
          <w:numId w:val="7"/>
        </w:numPr>
        <w:spacing w:line="360" w:lineRule="auto"/>
      </w:pPr>
      <w:r>
        <w:t>de manier waarop de doelstellingen van het decreet worden geïmplementeerd</w:t>
      </w:r>
      <w:r w:rsidR="003D181D">
        <w:t>.</w:t>
      </w:r>
    </w:p>
    <w:p w14:paraId="3E6DCDB1" w14:textId="77777777" w:rsidR="00DD4CCC" w:rsidRDefault="00DD4CCC" w:rsidP="00693C9B">
      <w:pPr>
        <w:pStyle w:val="Lijstalinea"/>
        <w:spacing w:line="360" w:lineRule="auto"/>
        <w:ind w:left="1068"/>
      </w:pPr>
    </w:p>
    <w:p w14:paraId="0E867E1C" w14:textId="378F881C" w:rsidR="00B200DE" w:rsidRDefault="00B200DE" w:rsidP="00693C9B">
      <w:pPr>
        <w:spacing w:line="360" w:lineRule="auto"/>
      </w:pPr>
      <w:r>
        <w:rPr>
          <w:lang w:eastAsia="en-US"/>
        </w:rPr>
        <w:t xml:space="preserve">De opdracht handelt over </w:t>
      </w:r>
      <w:r w:rsidR="00DF3157">
        <w:rPr>
          <w:lang w:eastAsia="en-US"/>
        </w:rPr>
        <w:t xml:space="preserve">de participatiecultuur in basis- en secundaire scholen (gewoon en buitengewoon onderwijs, voltijds en deeltijds onderwijs), met uitzondering van de scholen van het buitengewoon onderwijs type 5. </w:t>
      </w:r>
    </w:p>
    <w:p w14:paraId="04E3C0AE" w14:textId="77777777" w:rsidR="00085090" w:rsidRDefault="00085090" w:rsidP="00693C9B">
      <w:pPr>
        <w:spacing w:line="360" w:lineRule="auto"/>
        <w:rPr>
          <w:lang w:eastAsia="en-US"/>
        </w:rPr>
      </w:pPr>
    </w:p>
    <w:p w14:paraId="2853EB21" w14:textId="7DD97CE8" w:rsidR="00057123" w:rsidRDefault="00057123" w:rsidP="00693C9B">
      <w:pPr>
        <w:spacing w:line="360" w:lineRule="auto"/>
        <w:rPr>
          <w:lang w:eastAsia="en-US"/>
        </w:rPr>
      </w:pPr>
      <w:r>
        <w:rPr>
          <w:lang w:eastAsia="en-US"/>
        </w:rPr>
        <w:t xml:space="preserve">Deze opdracht betreft de participatie van </w:t>
      </w:r>
      <w:r w:rsidRPr="002468E5">
        <w:rPr>
          <w:b/>
          <w:lang w:eastAsia="en-US"/>
        </w:rPr>
        <w:t xml:space="preserve">actoren waarvoor </w:t>
      </w:r>
      <w:r w:rsidRPr="00C27120">
        <w:rPr>
          <w:b/>
          <w:lang w:eastAsia="en-US"/>
        </w:rPr>
        <w:t>participatieorganen</w:t>
      </w:r>
      <w:r w:rsidRPr="002468E5">
        <w:rPr>
          <w:b/>
          <w:lang w:eastAsia="en-US"/>
        </w:rPr>
        <w:t xml:space="preserve"> zijn voorzien</w:t>
      </w:r>
      <w:r>
        <w:rPr>
          <w:lang w:eastAsia="en-US"/>
        </w:rPr>
        <w:t>, namelijk:</w:t>
      </w:r>
    </w:p>
    <w:p w14:paraId="36701EFD" w14:textId="20EC4EDF" w:rsidR="00057123" w:rsidRDefault="00CF4A1E" w:rsidP="00693C9B">
      <w:pPr>
        <w:pStyle w:val="Lijstalinea"/>
        <w:numPr>
          <w:ilvl w:val="0"/>
          <w:numId w:val="7"/>
        </w:numPr>
        <w:spacing w:line="360" w:lineRule="auto"/>
      </w:pPr>
      <w:r>
        <w:t>de leerlingen</w:t>
      </w:r>
      <w:r w:rsidR="00057123">
        <w:t>;</w:t>
      </w:r>
    </w:p>
    <w:p w14:paraId="6C3B569A" w14:textId="1AEDBABC" w:rsidR="00057123" w:rsidRDefault="00057123" w:rsidP="00693C9B">
      <w:pPr>
        <w:pStyle w:val="Lijstalinea"/>
        <w:numPr>
          <w:ilvl w:val="0"/>
          <w:numId w:val="7"/>
        </w:numPr>
        <w:spacing w:line="360" w:lineRule="auto"/>
      </w:pPr>
      <w:r>
        <w:t xml:space="preserve">de </w:t>
      </w:r>
      <w:r w:rsidR="00CF4A1E">
        <w:t>ouders</w:t>
      </w:r>
      <w:r>
        <w:t>;</w:t>
      </w:r>
    </w:p>
    <w:p w14:paraId="3B7631B4" w14:textId="49D4F7F9" w:rsidR="00057123" w:rsidRDefault="005931A0" w:rsidP="00693C9B">
      <w:pPr>
        <w:pStyle w:val="Lijstalinea"/>
        <w:numPr>
          <w:ilvl w:val="0"/>
          <w:numId w:val="7"/>
        </w:numPr>
        <w:spacing w:line="360" w:lineRule="auto"/>
      </w:pPr>
      <w:r>
        <w:t xml:space="preserve">het </w:t>
      </w:r>
      <w:r w:rsidR="00C27120">
        <w:t>personeel</w:t>
      </w:r>
      <w:r w:rsidR="00057123">
        <w:t>;</w:t>
      </w:r>
    </w:p>
    <w:p w14:paraId="3E8CC5A3" w14:textId="0BA971D6" w:rsidR="00057123" w:rsidRDefault="005931A0" w:rsidP="00693C9B">
      <w:pPr>
        <w:pStyle w:val="Lijstalinea"/>
        <w:numPr>
          <w:ilvl w:val="0"/>
          <w:numId w:val="7"/>
        </w:numPr>
        <w:spacing w:line="360" w:lineRule="auto"/>
      </w:pPr>
      <w:r>
        <w:t>de lokale gemeenschap.</w:t>
      </w:r>
    </w:p>
    <w:p w14:paraId="5C68D1F8" w14:textId="77777777" w:rsidR="00085090" w:rsidRDefault="00085090" w:rsidP="00693C9B">
      <w:pPr>
        <w:spacing w:line="360" w:lineRule="auto"/>
        <w:rPr>
          <w:lang w:eastAsia="en-US"/>
        </w:rPr>
      </w:pPr>
    </w:p>
    <w:p w14:paraId="6DA32AC4" w14:textId="3093FB56" w:rsidR="00585E1F" w:rsidRDefault="00BE765D" w:rsidP="00693C9B">
      <w:pPr>
        <w:spacing w:line="360" w:lineRule="auto"/>
        <w:rPr>
          <w:lang w:eastAsia="en-US"/>
        </w:rPr>
      </w:pPr>
      <w:r>
        <w:rPr>
          <w:lang w:eastAsia="en-US"/>
        </w:rPr>
        <w:t>Mogelijke r</w:t>
      </w:r>
      <w:r w:rsidR="00585E1F">
        <w:rPr>
          <w:lang w:eastAsia="en-US"/>
        </w:rPr>
        <w:t xml:space="preserve">ichtvragen (niet </w:t>
      </w:r>
      <w:r w:rsidR="006618D3">
        <w:rPr>
          <w:lang w:eastAsia="en-US"/>
        </w:rPr>
        <w:t>exhaustief</w:t>
      </w:r>
      <w:r w:rsidR="00585E1F">
        <w:rPr>
          <w:lang w:eastAsia="en-US"/>
        </w:rPr>
        <w:t xml:space="preserve">) </w:t>
      </w:r>
      <w:r w:rsidR="003158CB">
        <w:rPr>
          <w:lang w:eastAsia="en-US"/>
        </w:rPr>
        <w:t>voor het onderzoek</w:t>
      </w:r>
      <w:r w:rsidR="00585E1F">
        <w:rPr>
          <w:lang w:eastAsia="en-US"/>
        </w:rPr>
        <w:t xml:space="preserve"> zijn:</w:t>
      </w:r>
    </w:p>
    <w:p w14:paraId="110C5272" w14:textId="24708F6A" w:rsidR="002468E5" w:rsidRDefault="002468E5" w:rsidP="00693C9B">
      <w:pPr>
        <w:pStyle w:val="Lijstalinea"/>
        <w:numPr>
          <w:ilvl w:val="0"/>
          <w:numId w:val="7"/>
        </w:numPr>
        <w:spacing w:line="360" w:lineRule="auto"/>
      </w:pPr>
      <w:r>
        <w:t xml:space="preserve">Hoe kan een kwalitatieve participatieve schoolcultuur worden gedefinieerd en uit welke kenmerken of continuüm van elementen bestaat deze? </w:t>
      </w:r>
    </w:p>
    <w:p w14:paraId="1CA63241" w14:textId="6CFF54EC" w:rsidR="00C834EB" w:rsidRDefault="00C834EB" w:rsidP="00693C9B">
      <w:pPr>
        <w:pStyle w:val="Lijstalinea"/>
        <w:numPr>
          <w:ilvl w:val="0"/>
          <w:numId w:val="7"/>
        </w:numPr>
        <w:spacing w:line="360" w:lineRule="auto"/>
      </w:pPr>
      <w:r>
        <w:t xml:space="preserve">Hoe zien de betrokken actoren participatie op school en de rol die ze daarin krijgen? </w:t>
      </w:r>
    </w:p>
    <w:p w14:paraId="0485EF15" w14:textId="77777777" w:rsidR="00FC077A" w:rsidRDefault="00FC077A" w:rsidP="00693C9B">
      <w:pPr>
        <w:pStyle w:val="Lijstalinea"/>
        <w:numPr>
          <w:ilvl w:val="0"/>
          <w:numId w:val="7"/>
        </w:numPr>
        <w:spacing w:line="360" w:lineRule="auto"/>
      </w:pPr>
      <w:r>
        <w:t xml:space="preserve">Hoe wordt participatie </w:t>
      </w:r>
      <w:r w:rsidR="003D181D">
        <w:t>concreet vormgegeven</w:t>
      </w:r>
      <w:r>
        <w:t xml:space="preserve"> op school?</w:t>
      </w:r>
    </w:p>
    <w:p w14:paraId="7A73A99E" w14:textId="3960FCFE" w:rsidR="0025263B" w:rsidRDefault="0025263B" w:rsidP="00693C9B">
      <w:pPr>
        <w:pStyle w:val="Lijstalinea"/>
        <w:numPr>
          <w:ilvl w:val="0"/>
          <w:numId w:val="7"/>
        </w:numPr>
        <w:spacing w:line="360" w:lineRule="auto"/>
      </w:pPr>
      <w:r>
        <w:t>Welke dimensies zijn er aan participatie en hoe worden deze gewaardeerd</w:t>
      </w:r>
      <w:r w:rsidR="00E1339E">
        <w:t xml:space="preserve"> door de verschillende betrokken actoren</w:t>
      </w:r>
      <w:r>
        <w:t xml:space="preserve">? </w:t>
      </w:r>
    </w:p>
    <w:p w14:paraId="36D27EF8" w14:textId="44BEDFA4" w:rsidR="00FC077A" w:rsidRDefault="00FC077A" w:rsidP="00693C9B">
      <w:pPr>
        <w:pStyle w:val="Lijstalinea"/>
        <w:numPr>
          <w:ilvl w:val="0"/>
          <w:numId w:val="7"/>
        </w:numPr>
        <w:spacing w:line="360" w:lineRule="auto"/>
      </w:pPr>
      <w:r>
        <w:t xml:space="preserve">Waarover en hoe participeren de verschillende </w:t>
      </w:r>
      <w:r w:rsidR="00E1339E">
        <w:t>betrokken actoren</w:t>
      </w:r>
      <w:r>
        <w:t xml:space="preserve">? Wordt er samen school gemaakt? </w:t>
      </w:r>
    </w:p>
    <w:p w14:paraId="6BE12FF3" w14:textId="290FFA87" w:rsidR="0025263B" w:rsidRDefault="006A358C" w:rsidP="00693C9B">
      <w:pPr>
        <w:pStyle w:val="Lijstalinea"/>
        <w:numPr>
          <w:ilvl w:val="0"/>
          <w:numId w:val="7"/>
        </w:numPr>
        <w:spacing w:line="360" w:lineRule="auto"/>
      </w:pPr>
      <w:r>
        <w:t xml:space="preserve">Wat werkt en wat werkt niet voor de verschillende </w:t>
      </w:r>
      <w:r w:rsidR="00E1339E">
        <w:t>betrokken actoren</w:t>
      </w:r>
      <w:r>
        <w:t xml:space="preserve">? </w:t>
      </w:r>
      <w:r w:rsidR="0025263B">
        <w:t>Hierbij</w:t>
      </w:r>
      <w:r w:rsidR="0025263B" w:rsidRPr="0025263B">
        <w:t xml:space="preserve"> dient ook aandacht te </w:t>
      </w:r>
      <w:r w:rsidR="00E1339E">
        <w:t>gaan naar</w:t>
      </w:r>
      <w:r w:rsidR="0025263B" w:rsidRPr="0025263B">
        <w:t xml:space="preserve"> actoren die traditioneel moeilijk te bereiken z</w:t>
      </w:r>
      <w:r w:rsidR="00FC077A">
        <w:t>ijn voor participatie op school (bepaalde groepen ouders, leerlingen in het basisonderwijs en leerlingen in het buitengewoon onderwijs)</w:t>
      </w:r>
      <w:r w:rsidR="000C2DBA">
        <w:t xml:space="preserve"> en welke ondersteuning er in dit verband nodig is</w:t>
      </w:r>
      <w:r w:rsidR="00DC07B4">
        <w:t xml:space="preserve">. </w:t>
      </w:r>
    </w:p>
    <w:p w14:paraId="09ACFAB5" w14:textId="00E50DAA" w:rsidR="00C116E5" w:rsidRDefault="00C116E5" w:rsidP="00693C9B">
      <w:pPr>
        <w:pStyle w:val="Lijstalinea"/>
        <w:numPr>
          <w:ilvl w:val="0"/>
          <w:numId w:val="7"/>
        </w:numPr>
        <w:spacing w:line="360" w:lineRule="auto"/>
      </w:pPr>
      <w:r>
        <w:t xml:space="preserve">Welke kritische succesfactoren/randvoorwaarden dragen bij tot een participatief schoolklimaat? </w:t>
      </w:r>
    </w:p>
    <w:p w14:paraId="445DC1D7" w14:textId="5FF54870" w:rsidR="00FC077A" w:rsidRDefault="00FC077A" w:rsidP="00693C9B">
      <w:pPr>
        <w:pStyle w:val="Lijstalinea"/>
        <w:numPr>
          <w:ilvl w:val="0"/>
          <w:numId w:val="7"/>
        </w:numPr>
        <w:spacing w:line="360" w:lineRule="auto"/>
      </w:pPr>
      <w:r>
        <w:t xml:space="preserve">Welke rol spelen de verschillende </w:t>
      </w:r>
      <w:r w:rsidR="00A10AE0">
        <w:t xml:space="preserve">betrokken </w:t>
      </w:r>
      <w:r>
        <w:t xml:space="preserve">actoren in het ontwikkelen van een participatieve schoolcultuur? Welke verantwoordelijkheden hebben zij hierbij? </w:t>
      </w:r>
      <w:r w:rsidR="000C2DBA" w:rsidRPr="000C2DBA">
        <w:t>Wat zijn stimulansen voor leidinggevenden en schoolpersoneel om te kiezen voor een participatief beleid?</w:t>
      </w:r>
    </w:p>
    <w:p w14:paraId="345DF651" w14:textId="734574FA" w:rsidR="00FC077A" w:rsidRDefault="00FC077A" w:rsidP="00693C9B">
      <w:pPr>
        <w:pStyle w:val="Lijstalinea"/>
        <w:numPr>
          <w:ilvl w:val="0"/>
          <w:numId w:val="7"/>
        </w:numPr>
        <w:spacing w:line="360" w:lineRule="auto"/>
      </w:pPr>
      <w:r>
        <w:t xml:space="preserve">Biedt het decreet een voldoende kader om participatie op school te stimuleren? Biedt het decreet voldoende ruimte voor scholen om een eigen participatiecultuur te ontwikkelen? </w:t>
      </w:r>
    </w:p>
    <w:p w14:paraId="53B3B3E8" w14:textId="77777777" w:rsidR="003158CB" w:rsidRDefault="003158CB" w:rsidP="00693C9B">
      <w:pPr>
        <w:spacing w:line="360" w:lineRule="auto"/>
        <w:rPr>
          <w:lang w:eastAsia="en-US"/>
        </w:rPr>
      </w:pPr>
    </w:p>
    <w:p w14:paraId="30AEAC8D" w14:textId="15C3CB9D" w:rsidR="0040340A" w:rsidRDefault="008C160C" w:rsidP="00693C9B">
      <w:pPr>
        <w:spacing w:line="360" w:lineRule="auto"/>
        <w:rPr>
          <w:lang w:eastAsia="en-US"/>
        </w:rPr>
      </w:pPr>
      <w:r>
        <w:rPr>
          <w:lang w:eastAsia="en-US"/>
        </w:rPr>
        <w:t xml:space="preserve">De evaluatie heeft als doelstelling het beleidsleren en praktijkleren te ondersteunen. </w:t>
      </w:r>
      <w:r w:rsidR="00E21A15">
        <w:rPr>
          <w:lang w:eastAsia="en-US"/>
        </w:rPr>
        <w:t>De evaluatie geeft scholen inzichten</w:t>
      </w:r>
      <w:r w:rsidR="006A358C">
        <w:rPr>
          <w:lang w:eastAsia="en-US"/>
        </w:rPr>
        <w:t>/handvaten</w:t>
      </w:r>
      <w:r w:rsidR="00E21A15">
        <w:rPr>
          <w:lang w:eastAsia="en-US"/>
        </w:rPr>
        <w:t xml:space="preserve"> in manieren om hun schooleigen participatiecultuur te versterken. </w:t>
      </w:r>
      <w:r w:rsidR="006618D3">
        <w:rPr>
          <w:lang w:eastAsia="en-US"/>
        </w:rPr>
        <w:t xml:space="preserve">Het </w:t>
      </w:r>
      <w:r w:rsidR="00E21A15">
        <w:rPr>
          <w:lang w:eastAsia="en-US"/>
        </w:rPr>
        <w:t xml:space="preserve">geeft </w:t>
      </w:r>
      <w:r w:rsidR="006618D3">
        <w:rPr>
          <w:lang w:eastAsia="en-US"/>
        </w:rPr>
        <w:t>intermediaire organisaties (onderwijskoepels en het GO!, de vakbonden, de ouderkoepel</w:t>
      </w:r>
      <w:r w:rsidR="00472014">
        <w:rPr>
          <w:lang w:eastAsia="en-US"/>
        </w:rPr>
        <w:t>verenigingen</w:t>
      </w:r>
      <w:r w:rsidR="006618D3">
        <w:rPr>
          <w:lang w:eastAsia="en-US"/>
        </w:rPr>
        <w:t xml:space="preserve"> en de </w:t>
      </w:r>
      <w:r w:rsidR="00472014">
        <w:rPr>
          <w:lang w:eastAsia="en-US"/>
        </w:rPr>
        <w:t>Vlaamse S</w:t>
      </w:r>
      <w:r w:rsidR="006618D3">
        <w:rPr>
          <w:lang w:eastAsia="en-US"/>
        </w:rPr>
        <w:t xml:space="preserve">cholierenkoepel) aanknopingspunten om hun beleid betreffende participatie </w:t>
      </w:r>
      <w:r w:rsidR="00472014">
        <w:rPr>
          <w:lang w:eastAsia="en-US"/>
        </w:rPr>
        <w:t xml:space="preserve">op school </w:t>
      </w:r>
      <w:r w:rsidR="006618D3">
        <w:rPr>
          <w:lang w:eastAsia="en-US"/>
        </w:rPr>
        <w:t xml:space="preserve">desgewenst aan te passen. </w:t>
      </w:r>
      <w:r w:rsidR="00E21A15">
        <w:rPr>
          <w:lang w:eastAsia="en-US"/>
        </w:rPr>
        <w:t>De resultaten geven, tot slot, de overheid aanknopingspunten om</w:t>
      </w:r>
      <w:r w:rsidR="00A61BD6">
        <w:rPr>
          <w:lang w:eastAsia="en-US"/>
        </w:rPr>
        <w:t>,</w:t>
      </w:r>
      <w:r w:rsidR="00E21A15">
        <w:rPr>
          <w:lang w:eastAsia="en-US"/>
        </w:rPr>
        <w:t xml:space="preserve"> </w:t>
      </w:r>
      <w:r w:rsidR="00A61BD6">
        <w:rPr>
          <w:lang w:eastAsia="en-US"/>
        </w:rPr>
        <w:t>indien nodig,</w:t>
      </w:r>
      <w:r w:rsidR="002468E5">
        <w:rPr>
          <w:lang w:eastAsia="en-US"/>
        </w:rPr>
        <w:t xml:space="preserve"> </w:t>
      </w:r>
      <w:r w:rsidR="00E21A15">
        <w:rPr>
          <w:lang w:eastAsia="en-US"/>
        </w:rPr>
        <w:t xml:space="preserve">decretale aanpassingen te doen. </w:t>
      </w:r>
    </w:p>
    <w:p w14:paraId="26C30D13" w14:textId="77777777" w:rsidR="003158CB" w:rsidRDefault="003158CB" w:rsidP="00693C9B">
      <w:pPr>
        <w:spacing w:line="360" w:lineRule="auto"/>
        <w:rPr>
          <w:lang w:eastAsia="en-US"/>
        </w:rPr>
      </w:pPr>
    </w:p>
    <w:p w14:paraId="2FA228E2" w14:textId="7628C45F" w:rsidR="00B56E4D" w:rsidRDefault="00B56E4D" w:rsidP="00693C9B">
      <w:pPr>
        <w:spacing w:line="360" w:lineRule="auto"/>
        <w:rPr>
          <w:lang w:eastAsia="en-US"/>
        </w:rPr>
      </w:pPr>
      <w:r>
        <w:rPr>
          <w:lang w:eastAsia="en-US"/>
        </w:rPr>
        <w:t>Als eindresultaat verwachten we:</w:t>
      </w:r>
    </w:p>
    <w:p w14:paraId="40757C27" w14:textId="1B46039B" w:rsidR="00B56E4D" w:rsidRDefault="00B56E4D" w:rsidP="00693C9B">
      <w:pPr>
        <w:pStyle w:val="Lijstalinea"/>
        <w:numPr>
          <w:ilvl w:val="0"/>
          <w:numId w:val="7"/>
        </w:numPr>
        <w:spacing w:line="360" w:lineRule="auto"/>
      </w:pPr>
      <w:r>
        <w:t xml:space="preserve">een onderzoeksrapport waarin een antwoord wordt gegeven op de vragen gesteld in de uitnodiging tot indiening van offertes (inclusief </w:t>
      </w:r>
      <w:r w:rsidR="00D536F0">
        <w:t>methodologisch</w:t>
      </w:r>
      <w:r>
        <w:t xml:space="preserve"> en theoretisch kader)</w:t>
      </w:r>
      <w:r w:rsidR="00D536F0">
        <w:t>. Dit onderzoek moet de kennisbasis over participatie in Vlaamse scholen op een wetenschappelijke onderbouwde wijze verruimen</w:t>
      </w:r>
      <w:r>
        <w:t>;</w:t>
      </w:r>
    </w:p>
    <w:p w14:paraId="383A525A" w14:textId="57A94DA5" w:rsidR="00B56E4D" w:rsidRDefault="00D536F0" w:rsidP="00693C9B">
      <w:pPr>
        <w:pStyle w:val="Lijstalinea"/>
        <w:numPr>
          <w:ilvl w:val="0"/>
          <w:numId w:val="7"/>
        </w:numPr>
        <w:spacing w:line="360" w:lineRule="auto"/>
      </w:pPr>
      <w:r>
        <w:t>aanbevelingen ten aanzien van de diverse actoren;</w:t>
      </w:r>
    </w:p>
    <w:p w14:paraId="61676C0E" w14:textId="680517AA" w:rsidR="00D536F0" w:rsidRDefault="00D536F0" w:rsidP="00693C9B">
      <w:pPr>
        <w:pStyle w:val="Lijstalinea"/>
        <w:numPr>
          <w:ilvl w:val="0"/>
          <w:numId w:val="7"/>
        </w:numPr>
        <w:spacing w:line="360" w:lineRule="auto"/>
      </w:pPr>
      <w:r>
        <w:t>een valorisatieplan waarin staat aangegeven op welke manier de resultaten van het onderzoek zullen verspreid worden binnen het onderwijsveld en welke engagementen worden genomen door de onderzoeksploeg.</w:t>
      </w:r>
    </w:p>
    <w:p w14:paraId="38B214CC" w14:textId="77777777" w:rsidR="00CF4A1E" w:rsidRDefault="00CF4A1E" w:rsidP="00693C9B">
      <w:pPr>
        <w:spacing w:line="360" w:lineRule="auto"/>
        <w:rPr>
          <w:lang w:eastAsia="en-US"/>
        </w:rPr>
      </w:pPr>
    </w:p>
    <w:p w14:paraId="51366797" w14:textId="77777777" w:rsidR="00791F23" w:rsidRDefault="00791F23" w:rsidP="00693C9B">
      <w:pPr>
        <w:spacing w:line="360" w:lineRule="auto"/>
        <w:rPr>
          <w:rFonts w:eastAsiaTheme="minorHAnsi" w:cstheme="minorBidi"/>
          <w:lang w:eastAsia="en-US"/>
        </w:rPr>
        <w:sectPr w:rsidR="00791F23">
          <w:pgSz w:w="11906" w:h="16838"/>
          <w:pgMar w:top="1440" w:right="1440" w:bottom="1440" w:left="1440" w:header="708" w:footer="708" w:gutter="0"/>
          <w:cols w:space="708"/>
          <w:docGrid w:linePitch="360"/>
        </w:sectPr>
      </w:pPr>
    </w:p>
    <w:p w14:paraId="70A9D7F6" w14:textId="17BFB5D0" w:rsidR="00D010F8" w:rsidRPr="00856735" w:rsidRDefault="00D010F8" w:rsidP="00693C9B">
      <w:pPr>
        <w:spacing w:line="360" w:lineRule="auto"/>
        <w:rPr>
          <w:rFonts w:eastAsiaTheme="minorHAnsi" w:cstheme="minorBidi"/>
          <w:lang w:eastAsia="en-US"/>
        </w:rPr>
      </w:pPr>
    </w:p>
    <w:p w14:paraId="4B1D6BCF" w14:textId="77777777" w:rsidR="00D010F8" w:rsidRPr="00856735" w:rsidRDefault="00D010F8" w:rsidP="00693C9B">
      <w:pPr>
        <w:pStyle w:val="Kop2"/>
        <w:spacing w:after="0" w:line="360" w:lineRule="auto"/>
      </w:pPr>
      <w:r w:rsidRPr="00856735">
        <w:t>Timing en opvolging van het onderzoeksproject</w:t>
      </w:r>
    </w:p>
    <w:p w14:paraId="42BDD484" w14:textId="4EE8C952" w:rsidR="00D010F8" w:rsidRPr="00856735" w:rsidRDefault="00D010F8" w:rsidP="00693C9B">
      <w:pPr>
        <w:spacing w:line="360" w:lineRule="auto"/>
        <w:rPr>
          <w:rFonts w:cs="Arial"/>
        </w:rPr>
      </w:pPr>
      <w:r w:rsidRPr="00856735">
        <w:rPr>
          <w:rFonts w:cs="Arial"/>
        </w:rPr>
        <w:t xml:space="preserve">De overeenkomst start ten </w:t>
      </w:r>
      <w:r w:rsidR="00972FB7">
        <w:rPr>
          <w:rFonts w:cs="Arial"/>
        </w:rPr>
        <w:t>vroegste</w:t>
      </w:r>
      <w:r w:rsidRPr="00856735">
        <w:rPr>
          <w:rFonts w:cs="Arial"/>
        </w:rPr>
        <w:t xml:space="preserve"> </w:t>
      </w:r>
      <w:r w:rsidRPr="005B3545">
        <w:rPr>
          <w:rFonts w:cs="Arial"/>
        </w:rPr>
        <w:t>op</w:t>
      </w:r>
      <w:r w:rsidR="00937809" w:rsidRPr="005B3545">
        <w:rPr>
          <w:rFonts w:cs="Arial"/>
        </w:rPr>
        <w:t xml:space="preserve"> </w:t>
      </w:r>
      <w:r w:rsidR="0055240C">
        <w:rPr>
          <w:rFonts w:cs="Arial"/>
        </w:rPr>
        <w:t xml:space="preserve">1 februari 2018 </w:t>
      </w:r>
      <w:r w:rsidR="00972FB7">
        <w:rPr>
          <w:rFonts w:cs="Arial"/>
        </w:rPr>
        <w:t>en heeft een maximale looptijd van 15 maanden</w:t>
      </w:r>
      <w:r w:rsidRPr="00856735">
        <w:rPr>
          <w:rFonts w:cs="Arial"/>
        </w:rPr>
        <w:t xml:space="preserve">. De onderzoeksactiviteiten zullen worden opgevolgd door een hiervoor door de </w:t>
      </w:r>
      <w:r w:rsidR="00FC09A1">
        <w:rPr>
          <w:rFonts w:cs="Arial"/>
        </w:rPr>
        <w:t>algemeen directeur</w:t>
      </w:r>
      <w:r w:rsidRPr="00856735">
        <w:rPr>
          <w:rFonts w:cs="Arial"/>
        </w:rPr>
        <w:t xml:space="preserve"> van het departement Onderwijs en Vorming samengestelde stuurgroep.</w:t>
      </w:r>
    </w:p>
    <w:p w14:paraId="078EB083" w14:textId="77777777" w:rsidR="00D010F8" w:rsidRPr="00856735" w:rsidRDefault="00D010F8" w:rsidP="00693C9B">
      <w:pPr>
        <w:spacing w:line="360" w:lineRule="auto"/>
        <w:rPr>
          <w:rFonts w:cs="Arial"/>
          <w:b/>
          <w:sz w:val="28"/>
          <w:szCs w:val="28"/>
        </w:rPr>
      </w:pPr>
    </w:p>
    <w:p w14:paraId="08163BEE" w14:textId="77777777" w:rsidR="00D010F8" w:rsidRPr="00856735" w:rsidRDefault="00D010F8" w:rsidP="00693C9B">
      <w:pPr>
        <w:pStyle w:val="Kop2"/>
        <w:spacing w:after="0" w:line="360" w:lineRule="auto"/>
      </w:pPr>
      <w:r w:rsidRPr="00856735">
        <w:t>Gunningsprocedure</w:t>
      </w:r>
    </w:p>
    <w:p w14:paraId="5805BEA0" w14:textId="45041544" w:rsidR="00D010F8" w:rsidRPr="00856735" w:rsidRDefault="00D010F8" w:rsidP="00693C9B">
      <w:pPr>
        <w:spacing w:line="360" w:lineRule="auto"/>
        <w:rPr>
          <w:rFonts w:cs="Arial"/>
        </w:rPr>
      </w:pPr>
      <w:r w:rsidRPr="00856735">
        <w:rPr>
          <w:rFonts w:cs="Arial"/>
        </w:rPr>
        <w:t xml:space="preserve">Dit is een O&amp;O-opdracht overeenkomstig de bepalingen van het art. </w:t>
      </w:r>
      <w:r w:rsidR="003F3054">
        <w:rPr>
          <w:rFonts w:cs="Arial"/>
        </w:rPr>
        <w:t>32° van de wet van 17 juni 201</w:t>
      </w:r>
      <w:r w:rsidRPr="00856735">
        <w:rPr>
          <w:rFonts w:cs="Arial"/>
        </w:rPr>
        <w:t>6. Instellingen uit het hoger onderwijs</w:t>
      </w:r>
      <w:r w:rsidR="0062162D">
        <w:rPr>
          <w:rFonts w:cs="Arial"/>
        </w:rPr>
        <w:t>, studie- en adviesbureaus</w:t>
      </w:r>
      <w:r w:rsidRPr="00856735">
        <w:rPr>
          <w:rFonts w:cs="Arial"/>
        </w:rPr>
        <w:t xml:space="preserve"> komen in aanmerking om een </w:t>
      </w:r>
      <w:r w:rsidR="00B56E4D">
        <w:rPr>
          <w:rFonts w:cs="Arial"/>
        </w:rPr>
        <w:t>offerte</w:t>
      </w:r>
      <w:r w:rsidRPr="00856735">
        <w:rPr>
          <w:rFonts w:cs="Arial"/>
        </w:rPr>
        <w:t xml:space="preserve"> in te dienen. </w:t>
      </w:r>
    </w:p>
    <w:p w14:paraId="6F6EDD8F" w14:textId="77777777" w:rsidR="00D010F8" w:rsidRPr="00856735" w:rsidRDefault="00D010F8" w:rsidP="00693C9B">
      <w:pPr>
        <w:spacing w:line="360" w:lineRule="auto"/>
        <w:rPr>
          <w:rFonts w:cs="Arial"/>
        </w:rPr>
      </w:pPr>
    </w:p>
    <w:p w14:paraId="14BF842D" w14:textId="21312833" w:rsidR="00693C9B" w:rsidRPr="00177E93" w:rsidRDefault="00693C9B" w:rsidP="00693C9B">
      <w:pPr>
        <w:spacing w:line="360" w:lineRule="auto"/>
        <w:rPr>
          <w:iCs/>
        </w:rPr>
      </w:pPr>
      <w:r w:rsidRPr="00177E93">
        <w:rPr>
          <w:iCs/>
        </w:rPr>
        <w:t xml:space="preserve">De offertes moeten elektronisch worden overgelegd via de e-tendering internetsite </w:t>
      </w:r>
      <w:hyperlink r:id="rId11" w:history="1">
        <w:r w:rsidRPr="00177E93">
          <w:rPr>
            <w:rStyle w:val="Hyperlink"/>
            <w:iCs/>
          </w:rPr>
          <w:t>https://eten.publicprocurement.be/</w:t>
        </w:r>
      </w:hyperlink>
      <w:r w:rsidRPr="00177E93">
        <w:rPr>
          <w:iCs/>
        </w:rPr>
        <w:t xml:space="preserve">, een elektronische platform in de zin van art. 14, § 7 van de Wet Overheidsopdrachten. Meer informatie kan worden bekomen op de website </w:t>
      </w:r>
      <w:hyperlink r:id="rId12" w:history="1">
        <w:r w:rsidRPr="00177E93">
          <w:rPr>
            <w:rStyle w:val="Hyperlink"/>
            <w:iCs/>
          </w:rPr>
          <w:t>http://www.publicprocurement.be</w:t>
        </w:r>
      </w:hyperlink>
      <w:r w:rsidRPr="00177E93">
        <w:rPr>
          <w:iCs/>
        </w:rPr>
        <w:t xml:space="preserve"> of via de e-procurement helpdesk op het nummer +32 (0)2 790 52 00.</w:t>
      </w:r>
      <w:r>
        <w:rPr>
          <w:iCs/>
        </w:rPr>
        <w:t xml:space="preserve"> </w:t>
      </w:r>
      <w:r w:rsidRPr="00177E93">
        <w:rPr>
          <w:rFonts w:cs="Arial"/>
        </w:rPr>
        <w:t xml:space="preserve">Om ontvankelijk te zijn, dienen de </w:t>
      </w:r>
      <w:r>
        <w:rPr>
          <w:rFonts w:cs="Arial"/>
        </w:rPr>
        <w:t>offertes</w:t>
      </w:r>
      <w:r w:rsidRPr="00177E93">
        <w:rPr>
          <w:rFonts w:cs="Arial"/>
        </w:rPr>
        <w:t xml:space="preserve"> volledig en nauwkeurig uitgeschreven te zijn volgens de vormelijke en inhoudelijke vereisten zoals vermeld in het aanvraagformulier en de aanvullende richtlijnen in deze uitnodiging tot het indienen van offertes. </w:t>
      </w:r>
    </w:p>
    <w:p w14:paraId="4A45E5B5" w14:textId="77777777" w:rsidR="00D010F8" w:rsidRPr="00856735" w:rsidRDefault="00D010F8" w:rsidP="00693C9B">
      <w:pPr>
        <w:spacing w:line="360" w:lineRule="auto"/>
        <w:rPr>
          <w:rFonts w:cs="Arial"/>
        </w:rPr>
      </w:pPr>
    </w:p>
    <w:p w14:paraId="59CE4B91" w14:textId="132E9268" w:rsidR="00FC09A1" w:rsidRDefault="00D010F8" w:rsidP="00693C9B">
      <w:pPr>
        <w:spacing w:line="360" w:lineRule="auto"/>
        <w:rPr>
          <w:rFonts w:cs="Arial"/>
        </w:rPr>
      </w:pPr>
      <w:r w:rsidRPr="00856735">
        <w:rPr>
          <w:rFonts w:cs="Arial"/>
        </w:rPr>
        <w:t>Elk ontvankelijk verklaard</w:t>
      </w:r>
      <w:r w:rsidR="00171AAB">
        <w:rPr>
          <w:rFonts w:cs="Arial"/>
        </w:rPr>
        <w:t>e</w:t>
      </w:r>
      <w:r w:rsidRPr="00856735">
        <w:rPr>
          <w:rFonts w:cs="Arial"/>
        </w:rPr>
        <w:t xml:space="preserve"> </w:t>
      </w:r>
      <w:r w:rsidR="00171AAB">
        <w:rPr>
          <w:rFonts w:cs="Arial"/>
        </w:rPr>
        <w:t>offerte</w:t>
      </w:r>
      <w:r w:rsidRPr="00856735">
        <w:rPr>
          <w:rFonts w:cs="Arial"/>
        </w:rPr>
        <w:t xml:space="preserve"> wordt beoordeeld door een commissie hiervoor samengesteld door de </w:t>
      </w:r>
      <w:r w:rsidR="00FC09A1">
        <w:rPr>
          <w:rFonts w:cs="Arial"/>
        </w:rPr>
        <w:t>a</w:t>
      </w:r>
      <w:r w:rsidR="000C2DBA">
        <w:rPr>
          <w:rFonts w:cs="Arial"/>
        </w:rPr>
        <w:t xml:space="preserve">lgemeen </w:t>
      </w:r>
      <w:r w:rsidR="00FC09A1">
        <w:rPr>
          <w:rFonts w:cs="Arial"/>
        </w:rPr>
        <w:t>d</w:t>
      </w:r>
      <w:r w:rsidR="000C2DBA">
        <w:rPr>
          <w:rFonts w:cs="Arial"/>
        </w:rPr>
        <w:t>irecteur</w:t>
      </w:r>
      <w:r w:rsidRPr="00856735">
        <w:rPr>
          <w:rFonts w:cs="Arial"/>
        </w:rPr>
        <w:t xml:space="preserve"> van het departement Onderwijs en Vorming. </w:t>
      </w:r>
    </w:p>
    <w:p w14:paraId="5FA3EDBE" w14:textId="77777777" w:rsidR="00FC09A1" w:rsidRDefault="00FC09A1" w:rsidP="00693C9B">
      <w:pPr>
        <w:spacing w:line="360" w:lineRule="auto"/>
        <w:rPr>
          <w:rFonts w:cs="Arial"/>
        </w:rPr>
      </w:pPr>
    </w:p>
    <w:p w14:paraId="768A3EE5" w14:textId="5A35DE74" w:rsidR="00D010F8" w:rsidRPr="00856735" w:rsidRDefault="00D010F8" w:rsidP="00693C9B">
      <w:pPr>
        <w:spacing w:line="360" w:lineRule="auto"/>
        <w:rPr>
          <w:rFonts w:cs="Arial"/>
        </w:rPr>
      </w:pPr>
      <w:r w:rsidRPr="00856735">
        <w:rPr>
          <w:rFonts w:cs="Arial"/>
        </w:rPr>
        <w:t>De beoordeling zal gebeuren op basis van volgende criteria:</w:t>
      </w:r>
    </w:p>
    <w:p w14:paraId="01645ACE" w14:textId="01087DEA" w:rsidR="00FC09A1" w:rsidRPr="00FC09A1" w:rsidRDefault="00D010F8" w:rsidP="00693C9B">
      <w:pPr>
        <w:pStyle w:val="Lijstalinea"/>
        <w:numPr>
          <w:ilvl w:val="0"/>
          <w:numId w:val="5"/>
        </w:numPr>
        <w:spacing w:line="360" w:lineRule="auto"/>
        <w:rPr>
          <w:rFonts w:cs="Arial"/>
        </w:rPr>
      </w:pPr>
      <w:r w:rsidRPr="00937809">
        <w:rPr>
          <w:rFonts w:cs="Arial"/>
          <w:i/>
        </w:rPr>
        <w:t xml:space="preserve">Kwaliteit </w:t>
      </w:r>
      <w:r w:rsidR="00B56E4D">
        <w:rPr>
          <w:rFonts w:cs="Arial"/>
          <w:i/>
        </w:rPr>
        <w:t xml:space="preserve">van de offerte </w:t>
      </w:r>
      <w:r w:rsidR="00FC09A1">
        <w:rPr>
          <w:rFonts w:cs="Arial"/>
          <w:i/>
        </w:rPr>
        <w:t>e</w:t>
      </w:r>
      <w:r w:rsidR="00FC09A1" w:rsidRPr="00FC09A1">
        <w:rPr>
          <w:rFonts w:cs="Arial"/>
          <w:i/>
        </w:rPr>
        <w:t xml:space="preserve">n deskundigheid van de onderzoeksploeg </w:t>
      </w:r>
      <w:r w:rsidR="00FC09A1">
        <w:rPr>
          <w:rFonts w:cs="Arial"/>
          <w:i/>
        </w:rPr>
        <w:t>(5</w:t>
      </w:r>
      <w:r w:rsidRPr="00937809">
        <w:rPr>
          <w:rFonts w:cs="Arial"/>
          <w:i/>
        </w:rPr>
        <w:t>0</w:t>
      </w:r>
      <w:r w:rsidR="00BF4CC1">
        <w:rPr>
          <w:rFonts w:cs="Arial"/>
          <w:i/>
        </w:rPr>
        <w:t>/100</w:t>
      </w:r>
      <w:r w:rsidRPr="00937809">
        <w:rPr>
          <w:rFonts w:cs="Arial"/>
          <w:i/>
        </w:rPr>
        <w:t xml:space="preserve"> punten)</w:t>
      </w:r>
      <w:r w:rsidRPr="00937809">
        <w:rPr>
          <w:rFonts w:cs="Arial"/>
        </w:rPr>
        <w:br/>
      </w:r>
      <w:r w:rsidR="00FC09A1" w:rsidRPr="00FC09A1">
        <w:rPr>
          <w:rFonts w:cs="Arial"/>
        </w:rPr>
        <w:t>Hierbij wordt enerzijds rekening gehouden met:</w:t>
      </w:r>
    </w:p>
    <w:p w14:paraId="01FC4F55" w14:textId="507CADA1" w:rsidR="00FC09A1" w:rsidRPr="00FC09A1" w:rsidRDefault="00FC09A1" w:rsidP="00693C9B">
      <w:pPr>
        <w:numPr>
          <w:ilvl w:val="1"/>
          <w:numId w:val="5"/>
        </w:numPr>
        <w:spacing w:line="360" w:lineRule="auto"/>
        <w:contextualSpacing/>
        <w:jc w:val="left"/>
        <w:rPr>
          <w:rFonts w:cs="Arial"/>
        </w:rPr>
      </w:pPr>
      <w:r w:rsidRPr="00FC09A1">
        <w:rPr>
          <w:rFonts w:cs="Arial"/>
        </w:rPr>
        <w:t xml:space="preserve">de visie op de opdracht, </w:t>
      </w:r>
    </w:p>
    <w:p w14:paraId="7D74191C" w14:textId="77777777" w:rsidR="00FC09A1" w:rsidRPr="00FC09A1" w:rsidRDefault="00FC09A1" w:rsidP="00693C9B">
      <w:pPr>
        <w:numPr>
          <w:ilvl w:val="1"/>
          <w:numId w:val="5"/>
        </w:numPr>
        <w:spacing w:line="360" w:lineRule="auto"/>
        <w:contextualSpacing/>
        <w:jc w:val="left"/>
        <w:rPr>
          <w:rFonts w:cs="Arial"/>
        </w:rPr>
      </w:pPr>
      <w:r w:rsidRPr="00FC09A1">
        <w:rPr>
          <w:rFonts w:cs="Arial"/>
        </w:rPr>
        <w:t>de aanwezigheid en kwaliteit van:</w:t>
      </w:r>
    </w:p>
    <w:p w14:paraId="69F44426" w14:textId="5D07B297" w:rsidR="00FC09A1" w:rsidRPr="00FC09A1" w:rsidRDefault="00972FB7" w:rsidP="00693C9B">
      <w:pPr>
        <w:numPr>
          <w:ilvl w:val="2"/>
          <w:numId w:val="5"/>
        </w:numPr>
        <w:spacing w:line="360" w:lineRule="auto"/>
        <w:contextualSpacing/>
        <w:rPr>
          <w:rFonts w:cs="Arial"/>
        </w:rPr>
      </w:pPr>
      <w:r>
        <w:rPr>
          <w:rFonts w:cs="Arial"/>
        </w:rPr>
        <w:t>een</w:t>
      </w:r>
      <w:r w:rsidR="00FC09A1" w:rsidRPr="00FC09A1">
        <w:rPr>
          <w:rFonts w:cs="Arial"/>
        </w:rPr>
        <w:t xml:space="preserve"> theoretisch kader;</w:t>
      </w:r>
    </w:p>
    <w:p w14:paraId="5AE7651B" w14:textId="4585456F" w:rsidR="00FC09A1" w:rsidRDefault="00972FB7" w:rsidP="00693C9B">
      <w:pPr>
        <w:numPr>
          <w:ilvl w:val="2"/>
          <w:numId w:val="5"/>
        </w:numPr>
        <w:spacing w:line="360" w:lineRule="auto"/>
        <w:contextualSpacing/>
        <w:rPr>
          <w:rFonts w:cs="Arial"/>
        </w:rPr>
      </w:pPr>
      <w:r>
        <w:rPr>
          <w:rFonts w:cs="Arial"/>
        </w:rPr>
        <w:t>een uitgewerkte</w:t>
      </w:r>
      <w:r w:rsidR="00FC09A1" w:rsidRPr="00FC09A1">
        <w:rPr>
          <w:rFonts w:cs="Arial"/>
        </w:rPr>
        <w:t xml:space="preserve"> methodologie;</w:t>
      </w:r>
    </w:p>
    <w:p w14:paraId="1C6DDA1B" w14:textId="1C8501D4" w:rsidR="00972FB7" w:rsidRPr="00FC09A1" w:rsidRDefault="00972FB7" w:rsidP="00693C9B">
      <w:pPr>
        <w:numPr>
          <w:ilvl w:val="2"/>
          <w:numId w:val="5"/>
        </w:numPr>
        <w:spacing w:line="360" w:lineRule="auto"/>
        <w:contextualSpacing/>
        <w:rPr>
          <w:rFonts w:cs="Arial"/>
        </w:rPr>
      </w:pPr>
      <w:r>
        <w:rPr>
          <w:rFonts w:cs="Arial"/>
        </w:rPr>
        <w:t></w:t>
      </w:r>
      <w:r w:rsidRPr="00972FB7">
        <w:rPr>
          <w:rFonts w:cs="Arial"/>
        </w:rPr>
        <w:t>de mate waarin rekening wordt gehouden met de bemerkingen over de algemene en specifieke doelpopulatie</w:t>
      </w:r>
      <w:r>
        <w:rPr>
          <w:rFonts w:cs="Arial"/>
        </w:rPr>
        <w:t>;</w:t>
      </w:r>
    </w:p>
    <w:p w14:paraId="7A1EADF2" w14:textId="3B694FD3" w:rsidR="00FC09A1" w:rsidRPr="00FC09A1" w:rsidRDefault="00FC09A1" w:rsidP="00693C9B">
      <w:pPr>
        <w:numPr>
          <w:ilvl w:val="2"/>
          <w:numId w:val="5"/>
        </w:numPr>
        <w:spacing w:line="360" w:lineRule="auto"/>
        <w:contextualSpacing/>
        <w:rPr>
          <w:rFonts w:cs="Arial"/>
        </w:rPr>
      </w:pPr>
      <w:r w:rsidRPr="00FC09A1">
        <w:rPr>
          <w:rFonts w:cs="Arial"/>
        </w:rPr>
        <w:t xml:space="preserve">een uitwerking van hoofd- en deelvragen en de </w:t>
      </w:r>
      <w:r w:rsidR="00E6520F">
        <w:rPr>
          <w:rFonts w:cs="Arial"/>
        </w:rPr>
        <w:t xml:space="preserve">aanduiding van de wijze </w:t>
      </w:r>
      <w:r w:rsidRPr="00FC09A1">
        <w:rPr>
          <w:rFonts w:cs="Arial"/>
        </w:rPr>
        <w:t>waarop deze tegemoet komen aan de verwachtingen</w:t>
      </w:r>
      <w:r w:rsidR="00972FB7">
        <w:rPr>
          <w:rFonts w:cs="Arial"/>
        </w:rPr>
        <w:t>/doelstellingen</w:t>
      </w:r>
      <w:r w:rsidRPr="00FC09A1">
        <w:rPr>
          <w:rFonts w:cs="Arial"/>
        </w:rPr>
        <w:t xml:space="preserve"> in de oproep;</w:t>
      </w:r>
    </w:p>
    <w:p w14:paraId="060427C3" w14:textId="77777777" w:rsidR="00FC09A1" w:rsidRPr="00FC09A1" w:rsidRDefault="00FC09A1" w:rsidP="00693C9B">
      <w:pPr>
        <w:numPr>
          <w:ilvl w:val="2"/>
          <w:numId w:val="5"/>
        </w:numPr>
        <w:spacing w:line="360" w:lineRule="auto"/>
        <w:contextualSpacing/>
        <w:rPr>
          <w:rFonts w:cs="Arial"/>
        </w:rPr>
      </w:pPr>
      <w:r w:rsidRPr="00FC09A1">
        <w:rPr>
          <w:rFonts w:cs="Arial"/>
        </w:rPr>
        <w:lastRenderedPageBreak/>
        <w:t>de wijze waarop de doelstellingen van het onderzoek zullen worden behaald;</w:t>
      </w:r>
    </w:p>
    <w:p w14:paraId="68760747" w14:textId="6AA913CE" w:rsidR="00FC09A1" w:rsidRPr="00FC09A1" w:rsidRDefault="00FC09A1" w:rsidP="00693C9B">
      <w:pPr>
        <w:numPr>
          <w:ilvl w:val="2"/>
          <w:numId w:val="5"/>
        </w:numPr>
        <w:spacing w:line="360" w:lineRule="auto"/>
        <w:contextualSpacing/>
        <w:rPr>
          <w:rFonts w:cs="Arial"/>
        </w:rPr>
      </w:pPr>
      <w:r w:rsidRPr="00FC09A1">
        <w:rPr>
          <w:rFonts w:cs="Arial"/>
        </w:rPr>
        <w:t>de voorziene output (schets van de inhoudstafel van het eindrapport</w:t>
      </w:r>
      <w:r w:rsidR="00CF07AD">
        <w:rPr>
          <w:rFonts w:cs="Arial"/>
        </w:rPr>
        <w:t>, …</w:t>
      </w:r>
      <w:r w:rsidRPr="00FC09A1">
        <w:rPr>
          <w:rFonts w:cs="Arial"/>
        </w:rPr>
        <w:t>);</w:t>
      </w:r>
    </w:p>
    <w:p w14:paraId="13022BC7" w14:textId="0EFC0C01" w:rsidR="00FC09A1" w:rsidRPr="00FC09A1" w:rsidRDefault="00972FB7" w:rsidP="00693C9B">
      <w:pPr>
        <w:numPr>
          <w:ilvl w:val="2"/>
          <w:numId w:val="5"/>
        </w:numPr>
        <w:spacing w:line="360" w:lineRule="auto"/>
        <w:contextualSpacing/>
        <w:rPr>
          <w:rFonts w:cs="Arial"/>
        </w:rPr>
      </w:pPr>
      <w:r>
        <w:rPr>
          <w:rFonts w:cs="Arial"/>
        </w:rPr>
        <w:t>een</w:t>
      </w:r>
      <w:r w:rsidR="00FC09A1" w:rsidRPr="00FC09A1">
        <w:rPr>
          <w:rFonts w:cs="Arial"/>
        </w:rPr>
        <w:t xml:space="preserve"> valorisatieplan;</w:t>
      </w:r>
    </w:p>
    <w:p w14:paraId="555623DE" w14:textId="64B45945" w:rsidR="00FC09A1" w:rsidRPr="00FC09A1" w:rsidRDefault="00CF07AD" w:rsidP="00693C9B">
      <w:pPr>
        <w:numPr>
          <w:ilvl w:val="2"/>
          <w:numId w:val="5"/>
        </w:numPr>
        <w:spacing w:line="360" w:lineRule="auto"/>
        <w:contextualSpacing/>
        <w:rPr>
          <w:rFonts w:cs="Arial"/>
        </w:rPr>
      </w:pPr>
      <w:r>
        <w:rPr>
          <w:rFonts w:cs="Arial"/>
        </w:rPr>
        <w:t xml:space="preserve">een tijdspad/de timing </w:t>
      </w:r>
      <w:r w:rsidR="00FC09A1" w:rsidRPr="00FC09A1">
        <w:rPr>
          <w:rFonts w:cs="Arial"/>
        </w:rPr>
        <w:t>van het onderzoek</w:t>
      </w:r>
    </w:p>
    <w:p w14:paraId="64AAECCA" w14:textId="3D73FDCA" w:rsidR="00FC09A1" w:rsidRPr="00FC09A1" w:rsidRDefault="00FC09A1" w:rsidP="00693C9B">
      <w:pPr>
        <w:spacing w:line="360" w:lineRule="auto"/>
        <w:ind w:left="2160"/>
        <w:contextualSpacing/>
        <w:jc w:val="left"/>
        <w:rPr>
          <w:rFonts w:cs="Arial"/>
        </w:rPr>
      </w:pPr>
    </w:p>
    <w:p w14:paraId="0C4AE5DD" w14:textId="47478757" w:rsidR="00FC09A1" w:rsidRPr="00FC09A1" w:rsidRDefault="00FC09A1" w:rsidP="00693C9B">
      <w:pPr>
        <w:spacing w:line="360" w:lineRule="auto"/>
        <w:ind w:left="709"/>
        <w:rPr>
          <w:rFonts w:cs="Arial"/>
        </w:rPr>
      </w:pPr>
      <w:r w:rsidRPr="00FC09A1">
        <w:rPr>
          <w:rFonts w:cs="Arial"/>
        </w:rPr>
        <w:t>Anderzijds zal voor de leidinggevende onderzoekers als voor de personeelsleden die zullen instaan voor de effectieve uitvoering van de opdracht worden nagegaan:</w:t>
      </w:r>
    </w:p>
    <w:p w14:paraId="30611904" w14:textId="0266DC3B" w:rsidR="00FC09A1" w:rsidRPr="00FC09A1" w:rsidRDefault="00FC09A1" w:rsidP="00693C9B">
      <w:pPr>
        <w:numPr>
          <w:ilvl w:val="1"/>
          <w:numId w:val="5"/>
        </w:numPr>
        <w:spacing w:line="360" w:lineRule="auto"/>
        <w:contextualSpacing/>
        <w:rPr>
          <w:rFonts w:cs="Arial"/>
        </w:rPr>
      </w:pPr>
      <w:r w:rsidRPr="00FC09A1">
        <w:rPr>
          <w:rFonts w:cs="Arial"/>
        </w:rPr>
        <w:t>in welke mate zij over de wetenschappelijke expertise beschikken</w:t>
      </w:r>
      <w:r w:rsidR="00E6520F">
        <w:rPr>
          <w:rFonts w:cs="Arial"/>
        </w:rPr>
        <w:t xml:space="preserve"> om een dergelijk onderzoek uit te voeren (</w:t>
      </w:r>
      <w:r w:rsidR="002668A4">
        <w:rPr>
          <w:rFonts w:cs="Arial"/>
        </w:rPr>
        <w:t>kennis van methodologie, kennis van relevante theorie</w:t>
      </w:r>
      <w:r w:rsidR="00E6520F">
        <w:rPr>
          <w:rFonts w:cs="Arial"/>
        </w:rPr>
        <w:t>)</w:t>
      </w:r>
      <w:r w:rsidRPr="00FC09A1">
        <w:rPr>
          <w:rFonts w:cs="Arial"/>
        </w:rPr>
        <w:t>;</w:t>
      </w:r>
    </w:p>
    <w:p w14:paraId="18097E1B" w14:textId="3F1B8239" w:rsidR="00FC09A1" w:rsidRPr="00FC09A1" w:rsidRDefault="00FC09A1" w:rsidP="00693C9B">
      <w:pPr>
        <w:numPr>
          <w:ilvl w:val="1"/>
          <w:numId w:val="5"/>
        </w:numPr>
        <w:spacing w:line="360" w:lineRule="auto"/>
        <w:contextualSpacing/>
        <w:rPr>
          <w:rFonts w:cs="Arial"/>
        </w:rPr>
      </w:pPr>
      <w:r w:rsidRPr="00FC09A1">
        <w:rPr>
          <w:rFonts w:cs="Arial"/>
        </w:rPr>
        <w:t>in welke mate zij over de inhoudelijke expertise beschikken</w:t>
      </w:r>
      <w:r w:rsidR="00E6520F">
        <w:rPr>
          <w:rFonts w:cs="Arial"/>
        </w:rPr>
        <w:t xml:space="preserve"> om een dergelijk onderzoek uit te voeren </w:t>
      </w:r>
      <w:r w:rsidR="00CF07AD">
        <w:rPr>
          <w:rFonts w:cs="Arial"/>
        </w:rPr>
        <w:t>(</w:t>
      </w:r>
      <w:r w:rsidR="00E6520F">
        <w:rPr>
          <w:rFonts w:cs="Arial"/>
        </w:rPr>
        <w:t>onder meer kennis van het Vlaams onderwijslandschap</w:t>
      </w:r>
      <w:r w:rsidR="002668A4">
        <w:rPr>
          <w:rFonts w:cs="Arial"/>
        </w:rPr>
        <w:t xml:space="preserve"> en participatie</w:t>
      </w:r>
      <w:r w:rsidR="00E6520F">
        <w:rPr>
          <w:rFonts w:cs="Arial"/>
        </w:rPr>
        <w:t>)</w:t>
      </w:r>
      <w:r w:rsidRPr="00FC09A1">
        <w:rPr>
          <w:rFonts w:cs="Arial"/>
        </w:rPr>
        <w:t>;</w:t>
      </w:r>
    </w:p>
    <w:p w14:paraId="3F378882" w14:textId="05F5A2D2" w:rsidR="00FC09A1" w:rsidRPr="00FC09A1" w:rsidRDefault="00FC09A1" w:rsidP="00693C9B">
      <w:pPr>
        <w:numPr>
          <w:ilvl w:val="1"/>
          <w:numId w:val="5"/>
        </w:numPr>
        <w:spacing w:line="360" w:lineRule="auto"/>
        <w:contextualSpacing/>
        <w:rPr>
          <w:rFonts w:cs="Arial"/>
        </w:rPr>
      </w:pPr>
      <w:r w:rsidRPr="00FC09A1">
        <w:rPr>
          <w:rFonts w:cs="Arial"/>
        </w:rPr>
        <w:t>in welke mate zij vertrouwd zijn met de uitvoering van soortgelijke onderzoeksopdrachten (</w:t>
      </w:r>
      <w:r w:rsidR="00CF07AD">
        <w:rPr>
          <w:rFonts w:cs="Arial"/>
        </w:rPr>
        <w:t xml:space="preserve">aanpak, </w:t>
      </w:r>
      <w:r w:rsidRPr="00FC09A1">
        <w:rPr>
          <w:rFonts w:cs="Arial"/>
        </w:rPr>
        <w:t>uitvoering, valorisatie, …).</w:t>
      </w:r>
    </w:p>
    <w:p w14:paraId="513A9763" w14:textId="20D13AB1" w:rsidR="00D010F8" w:rsidRDefault="00D010F8" w:rsidP="00BF4CC1">
      <w:pPr>
        <w:pStyle w:val="Lijstalinea"/>
        <w:spacing w:line="360" w:lineRule="auto"/>
        <w:rPr>
          <w:rFonts w:cs="Arial"/>
          <w:i/>
        </w:rPr>
      </w:pPr>
    </w:p>
    <w:p w14:paraId="7E111330" w14:textId="6CE8792B" w:rsidR="00BF4CC1" w:rsidRDefault="00BF4CC1" w:rsidP="00BF4CC1">
      <w:pPr>
        <w:spacing w:line="360" w:lineRule="auto"/>
      </w:pPr>
    </w:p>
    <w:p w14:paraId="3A0C789E" w14:textId="69ACFDE8" w:rsidR="00BF4CC1" w:rsidRPr="00BF4CC1" w:rsidRDefault="00BF4CC1" w:rsidP="00BF4CC1">
      <w:pPr>
        <w:pStyle w:val="Lijstalinea"/>
        <w:numPr>
          <w:ilvl w:val="0"/>
          <w:numId w:val="5"/>
        </w:numPr>
        <w:spacing w:line="360" w:lineRule="auto"/>
        <w:rPr>
          <w:rFonts w:cs="Arial"/>
          <w:i/>
        </w:rPr>
      </w:pPr>
      <w:r w:rsidRPr="00BF4CC1">
        <w:rPr>
          <w:rFonts w:cs="Arial"/>
          <w:i/>
        </w:rPr>
        <w:t>Kostprijs (50/100 punten)</w:t>
      </w:r>
    </w:p>
    <w:p w14:paraId="0B7C0A7C" w14:textId="77777777" w:rsidR="00BF4CC1" w:rsidRPr="00BF4CC1" w:rsidRDefault="00BF4CC1" w:rsidP="00BF4CC1">
      <w:pPr>
        <w:spacing w:line="360" w:lineRule="auto"/>
        <w:rPr>
          <w:rFonts w:cs="Arial"/>
          <w:i/>
        </w:rPr>
      </w:pPr>
    </w:p>
    <w:p w14:paraId="30AAFCA8" w14:textId="2788E6FD" w:rsidR="00BF4CC1" w:rsidRPr="00BF4CC1" w:rsidRDefault="00BF4CC1" w:rsidP="00BF4CC1">
      <w:pPr>
        <w:spacing w:line="360" w:lineRule="auto"/>
        <w:rPr>
          <w:rFonts w:cs="Arial"/>
        </w:rPr>
      </w:pPr>
      <w:r w:rsidRPr="00BF4CC1">
        <w:rPr>
          <w:rFonts w:cs="Arial"/>
        </w:rPr>
        <w:t>Het criterium van de kostprijs wordt opgedeeld in drie subcriteria</w:t>
      </w:r>
      <w:r w:rsidR="000E4D86">
        <w:rPr>
          <w:rFonts w:cs="Arial"/>
        </w:rPr>
        <w:t xml:space="preserve">. </w:t>
      </w:r>
      <w:r w:rsidRPr="00BF4CC1">
        <w:rPr>
          <w:rFonts w:cs="Arial"/>
        </w:rPr>
        <w:t xml:space="preserve"> </w:t>
      </w:r>
      <w:r w:rsidR="000E4D86" w:rsidRPr="000E4D86">
        <w:rPr>
          <w:rFonts w:cs="Arial"/>
        </w:rPr>
        <w:t>De in</w:t>
      </w:r>
      <w:r w:rsidR="000E4D86">
        <w:rPr>
          <w:rFonts w:cs="Arial"/>
        </w:rPr>
        <w:t>dien</w:t>
      </w:r>
      <w:r w:rsidR="000E4D86" w:rsidRPr="000E4D86">
        <w:rPr>
          <w:rFonts w:cs="Arial"/>
        </w:rPr>
        <w:t>er vermeldt de belasting over de toegevoegde waarde (BTW) in een afzonderlijke post bij de prijs van de offerte.</w:t>
      </w:r>
    </w:p>
    <w:p w14:paraId="2AAB890E" w14:textId="77777777" w:rsidR="00BF4CC1" w:rsidRPr="00BF4CC1" w:rsidRDefault="00BF4CC1" w:rsidP="00BF4CC1">
      <w:pPr>
        <w:spacing w:line="360" w:lineRule="auto"/>
        <w:rPr>
          <w:rFonts w:cs="Arial"/>
        </w:rPr>
      </w:pPr>
    </w:p>
    <w:p w14:paraId="11B5B7A1" w14:textId="11459E31" w:rsidR="00BF4CC1" w:rsidRPr="00BF4CC1" w:rsidRDefault="00BF4CC1" w:rsidP="00BF4CC1">
      <w:pPr>
        <w:spacing w:line="360" w:lineRule="auto"/>
        <w:rPr>
          <w:rFonts w:cs="Arial"/>
        </w:rPr>
      </w:pPr>
      <w:r w:rsidRPr="00BF4CC1">
        <w:rPr>
          <w:rFonts w:cs="Arial"/>
        </w:rPr>
        <w:t></w:t>
      </w:r>
      <w:r w:rsidRPr="00BF4CC1">
        <w:rPr>
          <w:rFonts w:cs="Arial"/>
        </w:rPr>
        <w:tab/>
      </w:r>
      <w:r>
        <w:rPr>
          <w:rFonts w:cs="Arial"/>
        </w:rPr>
        <w:tab/>
      </w:r>
      <w:r w:rsidRPr="00BF4CC1">
        <w:rPr>
          <w:rFonts w:cs="Arial"/>
        </w:rPr>
        <w:t>Personeel (35 punten)</w:t>
      </w:r>
    </w:p>
    <w:p w14:paraId="0352514A" w14:textId="77777777" w:rsidR="00BF4CC1" w:rsidRPr="00BF4CC1" w:rsidRDefault="00BF4CC1" w:rsidP="00BF4CC1">
      <w:pPr>
        <w:spacing w:line="360" w:lineRule="auto"/>
        <w:rPr>
          <w:rFonts w:cs="Arial"/>
        </w:rPr>
      </w:pPr>
    </w:p>
    <w:p w14:paraId="08054766" w14:textId="77777777" w:rsidR="00BF4CC1" w:rsidRPr="00BF4CC1" w:rsidRDefault="00BF4CC1" w:rsidP="00BF4CC1">
      <w:pPr>
        <w:spacing w:line="360" w:lineRule="auto"/>
        <w:rPr>
          <w:rFonts w:cs="Arial"/>
        </w:rPr>
      </w:pPr>
      <w:r w:rsidRPr="00BF4CC1">
        <w:rPr>
          <w:rFonts w:cs="Arial"/>
        </w:rPr>
        <w:t xml:space="preserve">Voor het personeelskosten worden de reële brutolonen aangegeven. Zij omvatten de geïndexeerde brutowedden, de wettelijke werkgeversbijdragen, de wettelijke verzekeringen en alle andere wettelijke verplichte vergoedingen of toelagen bij de wedde zoals vakantiegeld en de tussenkomst van de werkgever in het woon – werkverkeer. </w:t>
      </w:r>
    </w:p>
    <w:p w14:paraId="4D90BA6B" w14:textId="77777777" w:rsidR="00BF4CC1" w:rsidRPr="00BF4CC1" w:rsidRDefault="00BF4CC1" w:rsidP="00BF4CC1">
      <w:pPr>
        <w:spacing w:line="360" w:lineRule="auto"/>
        <w:rPr>
          <w:rFonts w:cs="Arial"/>
        </w:rPr>
      </w:pPr>
      <w:r w:rsidRPr="00BF4CC1">
        <w:rPr>
          <w:rFonts w:cs="Arial"/>
        </w:rPr>
        <w:t>De graad van tewerkstelling (voltijds of minder) moet duidelijk weergegeven worden in de motivering van de begroting.</w:t>
      </w:r>
    </w:p>
    <w:p w14:paraId="444C8BB4" w14:textId="77777777" w:rsidR="00BF4CC1" w:rsidRPr="00BF4CC1" w:rsidRDefault="00BF4CC1" w:rsidP="00BF4CC1">
      <w:pPr>
        <w:spacing w:line="360" w:lineRule="auto"/>
        <w:rPr>
          <w:rFonts w:cs="Arial"/>
        </w:rPr>
      </w:pPr>
    </w:p>
    <w:p w14:paraId="47985813" w14:textId="36D26849" w:rsidR="00BF4CC1" w:rsidRPr="00BF4CC1" w:rsidRDefault="00BF4CC1" w:rsidP="00BF4CC1">
      <w:pPr>
        <w:spacing w:line="360" w:lineRule="auto"/>
        <w:rPr>
          <w:rFonts w:cs="Arial"/>
        </w:rPr>
      </w:pPr>
      <w:r w:rsidRPr="00BF4CC1">
        <w:rPr>
          <w:rFonts w:cs="Arial"/>
        </w:rPr>
        <w:t></w:t>
      </w:r>
      <w:r w:rsidRPr="00BF4CC1">
        <w:rPr>
          <w:rFonts w:cs="Arial"/>
        </w:rPr>
        <w:tab/>
      </w:r>
      <w:r>
        <w:rPr>
          <w:rFonts w:cs="Arial"/>
        </w:rPr>
        <w:tab/>
      </w:r>
      <w:r w:rsidRPr="00BF4CC1">
        <w:rPr>
          <w:rFonts w:cs="Arial"/>
        </w:rPr>
        <w:t xml:space="preserve">Werking (10 punten) </w:t>
      </w:r>
    </w:p>
    <w:p w14:paraId="3A77A905" w14:textId="77777777" w:rsidR="00BF4CC1" w:rsidRPr="00BF4CC1" w:rsidRDefault="00BF4CC1" w:rsidP="00BF4CC1">
      <w:pPr>
        <w:spacing w:line="360" w:lineRule="auto"/>
        <w:rPr>
          <w:rFonts w:cs="Arial"/>
        </w:rPr>
      </w:pPr>
    </w:p>
    <w:p w14:paraId="1B9BEFAC" w14:textId="77777777" w:rsidR="00BF4CC1" w:rsidRPr="00BF4CC1" w:rsidRDefault="00BF4CC1" w:rsidP="00BF4CC1">
      <w:pPr>
        <w:spacing w:line="360" w:lineRule="auto"/>
        <w:rPr>
          <w:rFonts w:cs="Arial"/>
        </w:rPr>
      </w:pPr>
      <w:r w:rsidRPr="00BF4CC1">
        <w:rPr>
          <w:rFonts w:cs="Arial"/>
        </w:rPr>
        <w:t xml:space="preserve">In deze rubriek worden opgenomen, ongeacht hun aard, alle uitgaven die rechtstreeks betrekking hebben op de uitvoering van de opdracht. Het gaat onder meer over: reis- en verblijfkosten, kleine </w:t>
      </w:r>
      <w:r w:rsidRPr="00BF4CC1">
        <w:rPr>
          <w:rFonts w:cs="Arial"/>
        </w:rPr>
        <w:lastRenderedPageBreak/>
        <w:t>apparatuur, verbruiksgoederen, leasingkosten (voor zover leasing niet resulteert in hogere kosten dan de aankoop), onderaanneming, kosten voor de aanmaak van tussentijdse rapporten, materialen, diensten, prototypes en installaties met een levensduur kleiner dan de projectduur,…</w:t>
      </w:r>
    </w:p>
    <w:p w14:paraId="48465E91" w14:textId="77777777" w:rsidR="00BF4CC1" w:rsidRPr="00BF4CC1" w:rsidRDefault="00BF4CC1" w:rsidP="00BF4CC1">
      <w:pPr>
        <w:spacing w:line="360" w:lineRule="auto"/>
        <w:rPr>
          <w:rFonts w:cs="Arial"/>
        </w:rPr>
      </w:pPr>
    </w:p>
    <w:p w14:paraId="4EA6CCA6" w14:textId="77777777" w:rsidR="00BF4CC1" w:rsidRPr="00BF4CC1" w:rsidRDefault="00BF4CC1" w:rsidP="00BF4CC1">
      <w:pPr>
        <w:spacing w:line="360" w:lineRule="auto"/>
        <w:ind w:left="708" w:firstLine="708"/>
        <w:rPr>
          <w:rFonts w:cs="Arial"/>
        </w:rPr>
      </w:pPr>
      <w:r w:rsidRPr="00BF4CC1">
        <w:rPr>
          <w:rFonts w:cs="Arial"/>
        </w:rPr>
        <w:t>Uitrusting (5 punten)</w:t>
      </w:r>
    </w:p>
    <w:p w14:paraId="7005CC53" w14:textId="77777777" w:rsidR="00BF4CC1" w:rsidRPr="00BF4CC1" w:rsidRDefault="00BF4CC1" w:rsidP="00BF4CC1">
      <w:pPr>
        <w:spacing w:line="360" w:lineRule="auto"/>
        <w:rPr>
          <w:rFonts w:cs="Arial"/>
        </w:rPr>
      </w:pPr>
    </w:p>
    <w:p w14:paraId="297C8C0F" w14:textId="77777777" w:rsidR="00BF4CC1" w:rsidRPr="00BF4CC1" w:rsidRDefault="00BF4CC1" w:rsidP="00BF4CC1">
      <w:pPr>
        <w:spacing w:line="360" w:lineRule="auto"/>
        <w:rPr>
          <w:rFonts w:cs="Arial"/>
        </w:rPr>
      </w:pPr>
      <w:r w:rsidRPr="00BF4CC1">
        <w:rPr>
          <w:rFonts w:cs="Arial"/>
        </w:rPr>
        <w:t>Uitrusting betreft het gebruik voor het project van aangeschaft of gefabriceerd materiaal, waarvan de verwachte levensduur langer is dan de looptijd van het onderzoeksproject.</w:t>
      </w:r>
    </w:p>
    <w:p w14:paraId="2E50CD80" w14:textId="0409A59E" w:rsidR="00BF4CC1" w:rsidRDefault="00BF4CC1" w:rsidP="00BF4CC1">
      <w:pPr>
        <w:spacing w:line="360" w:lineRule="auto"/>
        <w:ind w:left="708"/>
        <w:rPr>
          <w:rFonts w:cs="Arial"/>
        </w:rPr>
      </w:pPr>
      <w:r w:rsidRPr="00BF4CC1">
        <w:rPr>
          <w:rFonts w:cs="Arial"/>
        </w:rPr>
        <w:t>De in aanmerking komende kosten zijn evenredig met de bezetting van het toestel ten behoeve van het project (in maanden), en in verhouding tot de verwachte levensduur (afschrijvingstermijn) van het toestel (eveneens in maanden).</w:t>
      </w:r>
    </w:p>
    <w:p w14:paraId="7B5B9901" w14:textId="77777777" w:rsidR="00BF4CC1" w:rsidRPr="00BF4CC1" w:rsidRDefault="00BF4CC1" w:rsidP="00BF4CC1">
      <w:pPr>
        <w:spacing w:line="360" w:lineRule="auto"/>
        <w:ind w:left="708"/>
        <w:rPr>
          <w:rFonts w:cs="Arial"/>
        </w:rPr>
      </w:pPr>
    </w:p>
    <w:p w14:paraId="794D8EDC" w14:textId="77777777" w:rsidR="00BF4CC1" w:rsidRDefault="00BF4CC1" w:rsidP="00BF4CC1">
      <w:pPr>
        <w:spacing w:line="360" w:lineRule="auto"/>
        <w:rPr>
          <w:rFonts w:cs="Arial"/>
        </w:rPr>
      </w:pPr>
    </w:p>
    <w:p w14:paraId="2EE4778D" w14:textId="2F6E97CB" w:rsidR="00FC09A1" w:rsidRPr="00BF4CC1" w:rsidRDefault="00FC09A1" w:rsidP="00BF4CC1">
      <w:pPr>
        <w:spacing w:line="360" w:lineRule="auto"/>
        <w:rPr>
          <w:rFonts w:cs="Arial"/>
        </w:rPr>
      </w:pPr>
      <w:r w:rsidRPr="00BF4CC1">
        <w:rPr>
          <w:rFonts w:cs="Arial"/>
        </w:rPr>
        <w:t xml:space="preserve">Er wordt gewerkt met een prijsvork van </w:t>
      </w:r>
      <w:r w:rsidR="00E935F6" w:rsidRPr="00BF4CC1">
        <w:rPr>
          <w:rFonts w:cs="Arial"/>
        </w:rPr>
        <w:t xml:space="preserve">minimaal 125.400 euro en maximaal 153.000. </w:t>
      </w:r>
    </w:p>
    <w:p w14:paraId="456A2792" w14:textId="77777777" w:rsidR="00D010F8" w:rsidRPr="00856735" w:rsidRDefault="00D010F8" w:rsidP="00693C9B">
      <w:pPr>
        <w:pStyle w:val="Lijstalinea"/>
        <w:spacing w:line="360" w:lineRule="auto"/>
        <w:rPr>
          <w:rFonts w:cs="Arial"/>
          <w:i/>
        </w:rPr>
      </w:pPr>
    </w:p>
    <w:p w14:paraId="147CF252" w14:textId="090F2E37" w:rsidR="00D010F8" w:rsidRPr="00856735" w:rsidRDefault="00B56E4D" w:rsidP="00693C9B">
      <w:pPr>
        <w:spacing w:line="360" w:lineRule="auto"/>
        <w:rPr>
          <w:rFonts w:cs="Arial"/>
        </w:rPr>
      </w:pPr>
      <w:r>
        <w:rPr>
          <w:rFonts w:cs="Arial"/>
        </w:rPr>
        <w:t xml:space="preserve">Elke offerte </w:t>
      </w:r>
      <w:r w:rsidR="00D010F8" w:rsidRPr="00856735">
        <w:rPr>
          <w:rFonts w:cs="Arial"/>
        </w:rPr>
        <w:t>wordt door de aangeduide beoordelingscommissie voorzien van een score die gebaseerd is op de hierboven vermelde criteria en van een commentaar die de gegeven score verantwoordt.</w:t>
      </w:r>
      <w:r w:rsidR="000E4D86">
        <w:rPr>
          <w:rFonts w:cs="Arial"/>
        </w:rPr>
        <w:t xml:space="preserve"> De prijsvergelijkingen gebeuren exclusief BTW.</w:t>
      </w:r>
    </w:p>
    <w:p w14:paraId="1868E4F2" w14:textId="77777777" w:rsidR="00D010F8" w:rsidRPr="00856735" w:rsidRDefault="00D010F8" w:rsidP="00693C9B">
      <w:pPr>
        <w:spacing w:line="360" w:lineRule="auto"/>
        <w:rPr>
          <w:rFonts w:cs="Arial"/>
        </w:rPr>
      </w:pPr>
    </w:p>
    <w:p w14:paraId="2669C41A" w14:textId="77777777" w:rsidR="00D536F0" w:rsidRDefault="00D010F8" w:rsidP="00693C9B">
      <w:pPr>
        <w:spacing w:line="360" w:lineRule="auto"/>
        <w:rPr>
          <w:rFonts w:cs="Arial"/>
        </w:rPr>
      </w:pPr>
      <w:r w:rsidRPr="00856735">
        <w:rPr>
          <w:rFonts w:cs="Arial"/>
        </w:rPr>
        <w:t xml:space="preserve">Vanuit de beoordelingen op basis van de bovengenoemde criteria zal de aangeduide beoordelingscommissie een gemotiveerde rangschikking opmaken van de ontvankelijk verklaarde </w:t>
      </w:r>
      <w:r w:rsidR="00B56E4D">
        <w:rPr>
          <w:rFonts w:cs="Arial"/>
        </w:rPr>
        <w:t>offertes</w:t>
      </w:r>
      <w:r w:rsidRPr="00856735">
        <w:rPr>
          <w:rFonts w:cs="Arial"/>
        </w:rPr>
        <w:t xml:space="preserve">. </w:t>
      </w:r>
    </w:p>
    <w:p w14:paraId="52BE7D78" w14:textId="0222F6CE" w:rsidR="00D536F0" w:rsidRDefault="00D536F0" w:rsidP="00693C9B">
      <w:pPr>
        <w:spacing w:line="360" w:lineRule="auto"/>
        <w:rPr>
          <w:rFonts w:cs="Arial"/>
        </w:rPr>
      </w:pPr>
      <w:r w:rsidRPr="00D536F0">
        <w:rPr>
          <w:rFonts w:cs="Arial"/>
        </w:rPr>
        <w:t xml:space="preserve">Om gerangschikt te worden dient een </w:t>
      </w:r>
      <w:r w:rsidR="00171AAB">
        <w:rPr>
          <w:rFonts w:cs="Arial"/>
        </w:rPr>
        <w:t>offerte</w:t>
      </w:r>
      <w:r w:rsidRPr="00D536F0">
        <w:rPr>
          <w:rFonts w:cs="Arial"/>
        </w:rPr>
        <w:t xml:space="preserve"> minstens 75 % te behalen op het totaal van de bovengenoemde criteria. Die rangschikking zal ter goedkeuring worden voorgelegd aan de Vlaamse minister van Onderwijs, die definitief beslist over de gunning. </w:t>
      </w:r>
    </w:p>
    <w:p w14:paraId="0B23D163" w14:textId="70E034FD" w:rsidR="00D010F8" w:rsidRPr="00856735" w:rsidRDefault="00D010F8" w:rsidP="00693C9B">
      <w:pPr>
        <w:spacing w:line="360" w:lineRule="auto"/>
        <w:rPr>
          <w:rFonts w:cs="Arial"/>
        </w:rPr>
      </w:pPr>
      <w:r w:rsidRPr="00856735">
        <w:rPr>
          <w:rFonts w:cs="Arial"/>
        </w:rPr>
        <w:t>Die rangschikking zal ter goedkeuring worden voorgelegd aan de minister bevoegd voor Onderwijs en Vorming. De mogelijkheid wordt voorzien dat het gunningsvoorstel desgevallend aan de Vlaamse Regering wordt voorgelegd.</w:t>
      </w:r>
    </w:p>
    <w:p w14:paraId="782482A7" w14:textId="77777777" w:rsidR="00D010F8" w:rsidRPr="00856735" w:rsidRDefault="00D010F8" w:rsidP="00693C9B">
      <w:pPr>
        <w:spacing w:line="360" w:lineRule="auto"/>
        <w:rPr>
          <w:rFonts w:cs="Arial"/>
        </w:rPr>
      </w:pPr>
    </w:p>
    <w:p w14:paraId="2BB529A5" w14:textId="2036F164" w:rsidR="00D010F8" w:rsidRPr="00856735" w:rsidRDefault="00D010F8" w:rsidP="00693C9B">
      <w:pPr>
        <w:spacing w:line="360" w:lineRule="auto"/>
        <w:rPr>
          <w:rFonts w:cs="Arial"/>
        </w:rPr>
      </w:pPr>
      <w:r w:rsidRPr="00856735">
        <w:rPr>
          <w:rFonts w:cs="Arial"/>
        </w:rPr>
        <w:t xml:space="preserve">De modaliteiten van de financiering van </w:t>
      </w:r>
      <w:r w:rsidR="00171AAB">
        <w:rPr>
          <w:rFonts w:cs="Arial"/>
        </w:rPr>
        <w:t xml:space="preserve">de </w:t>
      </w:r>
      <w:r w:rsidRPr="00856735">
        <w:rPr>
          <w:rFonts w:cs="Arial"/>
        </w:rPr>
        <w:t xml:space="preserve">geselecteerde </w:t>
      </w:r>
      <w:r w:rsidR="00171AAB">
        <w:rPr>
          <w:rFonts w:cs="Arial"/>
        </w:rPr>
        <w:t xml:space="preserve">offerte </w:t>
      </w:r>
      <w:r w:rsidRPr="00856735">
        <w:rPr>
          <w:rFonts w:cs="Arial"/>
        </w:rPr>
        <w:t>zullen worden vastgelegd in een overeenkomst gesloten tussen de Vlaamse minister bevoegd voor Onderwijs en Vorming en de promotor(en) en (indien van toepassing) de betrokken rector(en) en/of algemeen directeur(s).</w:t>
      </w:r>
    </w:p>
    <w:p w14:paraId="600B64D9" w14:textId="77777777" w:rsidR="00D010F8" w:rsidRPr="00856735" w:rsidRDefault="00D010F8" w:rsidP="00693C9B">
      <w:pPr>
        <w:spacing w:line="360" w:lineRule="auto"/>
        <w:rPr>
          <w:rFonts w:cs="Arial"/>
        </w:rPr>
      </w:pPr>
    </w:p>
    <w:p w14:paraId="3028C4BB" w14:textId="06AB68A6" w:rsidR="00D010F8" w:rsidRPr="00856735" w:rsidRDefault="00D010F8" w:rsidP="00693C9B">
      <w:pPr>
        <w:autoSpaceDE w:val="0"/>
        <w:autoSpaceDN w:val="0"/>
        <w:adjustRightInd w:val="0"/>
        <w:spacing w:line="360" w:lineRule="auto"/>
        <w:rPr>
          <w:rFonts w:cs="Arial"/>
        </w:rPr>
      </w:pPr>
      <w:r w:rsidRPr="00856735">
        <w:rPr>
          <w:rFonts w:cs="Helvetica"/>
          <w:color w:val="000000"/>
        </w:rPr>
        <w:t xml:space="preserve">Er wordt een informatiesessie georganiseerd op </w:t>
      </w:r>
      <w:r w:rsidR="002E6CC6">
        <w:rPr>
          <w:rFonts w:cs="Helvetica"/>
          <w:color w:val="000000"/>
        </w:rPr>
        <w:t>18</w:t>
      </w:r>
      <w:r w:rsidR="0055240C">
        <w:rPr>
          <w:rFonts w:cs="Helvetica"/>
          <w:color w:val="000000"/>
        </w:rPr>
        <w:t xml:space="preserve"> december</w:t>
      </w:r>
      <w:r w:rsidR="0055240C" w:rsidRPr="00693C9B">
        <w:rPr>
          <w:rFonts w:cs="Helvetica"/>
          <w:b/>
          <w:color w:val="000000"/>
        </w:rPr>
        <w:t xml:space="preserve"> </w:t>
      </w:r>
      <w:r w:rsidRPr="00693C9B">
        <w:rPr>
          <w:rFonts w:cs="Helvetica"/>
          <w:color w:val="000000"/>
        </w:rPr>
        <w:t xml:space="preserve">om </w:t>
      </w:r>
      <w:r w:rsidR="002E6CC6">
        <w:rPr>
          <w:rFonts w:cs="Helvetica"/>
          <w:color w:val="000000"/>
        </w:rPr>
        <w:t xml:space="preserve">10 uur </w:t>
      </w:r>
      <w:r w:rsidRPr="00693C9B">
        <w:rPr>
          <w:rFonts w:cs="Helvetica"/>
          <w:color w:val="000000"/>
        </w:rPr>
        <w:t xml:space="preserve">in het Consciencegebouw, Koning Albert II laan 15, te 1210 Brussel. Inschrijving voor deze infosessie kan gebeuren via mail </w:t>
      </w:r>
      <w:r w:rsidRPr="00693C9B">
        <w:rPr>
          <w:rFonts w:cs="Helvetica"/>
          <w:color w:val="000000"/>
        </w:rPr>
        <w:lastRenderedPageBreak/>
        <w:t xml:space="preserve">naar </w:t>
      </w:r>
      <w:r w:rsidR="0040340A" w:rsidRPr="00693C9B">
        <w:rPr>
          <w:rFonts w:cs="Helvetica"/>
        </w:rPr>
        <w:t>Pieter-Jan De Vlieger</w:t>
      </w:r>
      <w:r w:rsidRPr="00693C9B">
        <w:rPr>
          <w:rFonts w:cs="Helvetica"/>
        </w:rPr>
        <w:t xml:space="preserve"> </w:t>
      </w:r>
      <w:r w:rsidR="0040340A" w:rsidRPr="00693C9B">
        <w:rPr>
          <w:rFonts w:cs="Helvetica"/>
        </w:rPr>
        <w:t>(pieter-jan.devlieger</w:t>
      </w:r>
      <w:r w:rsidRPr="00693C9B">
        <w:rPr>
          <w:rFonts w:cs="Helvetica"/>
        </w:rPr>
        <w:t xml:space="preserve">@ond.vlaanderen.be) </w:t>
      </w:r>
      <w:r w:rsidRPr="00693C9B">
        <w:rPr>
          <w:rFonts w:cs="Helvetica"/>
          <w:color w:val="000000"/>
        </w:rPr>
        <w:t xml:space="preserve">en dit ten laatste op </w:t>
      </w:r>
      <w:r w:rsidR="00C24706">
        <w:rPr>
          <w:rFonts w:cs="Helvetica"/>
          <w:color w:val="000000"/>
        </w:rPr>
        <w:t>1</w:t>
      </w:r>
      <w:bookmarkStart w:id="1" w:name="_GoBack"/>
      <w:bookmarkEnd w:id="1"/>
      <w:r w:rsidR="002E6CC6">
        <w:rPr>
          <w:rFonts w:cs="Helvetica"/>
          <w:color w:val="000000"/>
        </w:rPr>
        <w:t>4</w:t>
      </w:r>
      <w:r w:rsidR="0055240C">
        <w:rPr>
          <w:rFonts w:cs="Helvetica"/>
          <w:color w:val="000000"/>
        </w:rPr>
        <w:t xml:space="preserve"> december 2017</w:t>
      </w:r>
      <w:r w:rsidRPr="00693C9B">
        <w:rPr>
          <w:rFonts w:cs="Helvetica"/>
          <w:color w:val="000000"/>
        </w:rPr>
        <w:t>.</w:t>
      </w:r>
    </w:p>
    <w:p w14:paraId="271002FE" w14:textId="77777777" w:rsidR="00D010F8" w:rsidRPr="00856735" w:rsidRDefault="00D010F8" w:rsidP="00693C9B">
      <w:pPr>
        <w:spacing w:line="360" w:lineRule="auto"/>
        <w:rPr>
          <w:rFonts w:cs="Arial"/>
        </w:rPr>
      </w:pPr>
    </w:p>
    <w:sectPr w:rsidR="00D010F8" w:rsidRPr="00856735">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B4290B" w14:textId="77777777" w:rsidR="006A723A" w:rsidRDefault="006A723A" w:rsidP="0040340A">
      <w:pPr>
        <w:spacing w:line="240" w:lineRule="auto"/>
      </w:pPr>
      <w:r>
        <w:separator/>
      </w:r>
    </w:p>
  </w:endnote>
  <w:endnote w:type="continuationSeparator" w:id="0">
    <w:p w14:paraId="0260E152" w14:textId="77777777" w:rsidR="006A723A" w:rsidRDefault="006A723A" w:rsidP="0040340A">
      <w:pPr>
        <w:spacing w:line="240" w:lineRule="auto"/>
      </w:pPr>
      <w:r>
        <w:continuationSeparator/>
      </w:r>
    </w:p>
  </w:endnote>
  <w:endnote w:type="continuationNotice" w:id="1">
    <w:p w14:paraId="6E2B3A40" w14:textId="77777777" w:rsidR="006A723A" w:rsidRDefault="006A723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FlandersArtSans-Regular">
    <w:panose1 w:val="00000500000000000000"/>
    <w:charset w:val="00"/>
    <w:family w:val="auto"/>
    <w:pitch w:val="variable"/>
    <w:sig w:usb0="00000007" w:usb1="00000000" w:usb2="00000000" w:usb3="00000000" w:csb0="00000093" w:csb1="00000000"/>
  </w:font>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Bold">
    <w:panose1 w:val="00000800000000000000"/>
    <w:charset w:val="00"/>
    <w:family w:val="auto"/>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B0FE34" w14:textId="77777777" w:rsidR="006A723A" w:rsidRDefault="006A723A" w:rsidP="0040340A">
      <w:pPr>
        <w:spacing w:line="240" w:lineRule="auto"/>
      </w:pPr>
      <w:r>
        <w:separator/>
      </w:r>
    </w:p>
  </w:footnote>
  <w:footnote w:type="continuationSeparator" w:id="0">
    <w:p w14:paraId="082FBAA5" w14:textId="77777777" w:rsidR="006A723A" w:rsidRDefault="006A723A" w:rsidP="0040340A">
      <w:pPr>
        <w:spacing w:line="240" w:lineRule="auto"/>
      </w:pPr>
      <w:r>
        <w:continuationSeparator/>
      </w:r>
    </w:p>
  </w:footnote>
  <w:footnote w:type="continuationNotice" w:id="1">
    <w:p w14:paraId="77EA83CE" w14:textId="77777777" w:rsidR="006A723A" w:rsidRDefault="006A723A">
      <w:pPr>
        <w:spacing w:line="240" w:lineRule="auto"/>
      </w:pPr>
    </w:p>
  </w:footnote>
  <w:footnote w:id="2">
    <w:p w14:paraId="56EA55A8" w14:textId="77777777" w:rsidR="00EA3ADF" w:rsidRDefault="00EA3ADF" w:rsidP="00B03212">
      <w:pPr>
        <w:pStyle w:val="Voetnoottekst"/>
      </w:pPr>
      <w:r>
        <w:rPr>
          <w:rStyle w:val="Voetnootmarkering"/>
        </w:rPr>
        <w:footnoteRef/>
      </w:r>
      <w:r>
        <w:t xml:space="preserve"> De participatieraden die in het participatiedecreet omschreven worden zijn:</w:t>
      </w:r>
    </w:p>
    <w:p w14:paraId="76E4F74D" w14:textId="77777777" w:rsidR="00EA3ADF" w:rsidRDefault="00EA3ADF" w:rsidP="00B03212">
      <w:pPr>
        <w:pStyle w:val="Voetnoottekst"/>
      </w:pPr>
      <w:r>
        <w:t>-</w:t>
      </w:r>
      <w:r>
        <w:tab/>
        <w:t xml:space="preserve"> de schoolraad, </w:t>
      </w:r>
    </w:p>
    <w:p w14:paraId="48F04D0B" w14:textId="77777777" w:rsidR="00EA3ADF" w:rsidRDefault="00EA3ADF" w:rsidP="00B03212">
      <w:pPr>
        <w:pStyle w:val="Voetnoottekst"/>
      </w:pPr>
      <w:r>
        <w:t>-</w:t>
      </w:r>
      <w:r>
        <w:tab/>
        <w:t xml:space="preserve"> het medezeggenschapscollege,</w:t>
      </w:r>
    </w:p>
    <w:p w14:paraId="45C87371" w14:textId="77777777" w:rsidR="00EA3ADF" w:rsidRDefault="00EA3ADF" w:rsidP="00B03212">
      <w:pPr>
        <w:pStyle w:val="Voetnoottekst"/>
      </w:pPr>
      <w:r>
        <w:t>-</w:t>
      </w:r>
      <w:r>
        <w:tab/>
        <w:t xml:space="preserve"> de pedagogische raad, </w:t>
      </w:r>
    </w:p>
    <w:p w14:paraId="360184BA" w14:textId="77777777" w:rsidR="00EA3ADF" w:rsidRDefault="00EA3ADF" w:rsidP="00B03212">
      <w:pPr>
        <w:pStyle w:val="Voetnoottekst"/>
      </w:pPr>
      <w:r>
        <w:t>-</w:t>
      </w:r>
      <w:r>
        <w:tab/>
        <w:t xml:space="preserve"> de leerlingenraad </w:t>
      </w:r>
    </w:p>
    <w:p w14:paraId="734DA2C4" w14:textId="77777777" w:rsidR="00EA3ADF" w:rsidRDefault="00EA3ADF" w:rsidP="00B03212">
      <w:pPr>
        <w:pStyle w:val="Voetnoottekst"/>
      </w:pPr>
      <w:r>
        <w:t>-</w:t>
      </w:r>
      <w:r>
        <w:tab/>
        <w:t xml:space="preserve"> de ouderraad </w:t>
      </w:r>
    </w:p>
    <w:p w14:paraId="6BE3D75D" w14:textId="046A392F" w:rsidR="00EA3ADF" w:rsidRDefault="00EA3ADF" w:rsidP="00B03212">
      <w:pPr>
        <w:pStyle w:val="Voetnoottekst"/>
      </w:pPr>
      <w:r>
        <w:t>Het decreet maakt een onderscheid tussen de organen die verplicht worden opgericht (de schoolraad en de leerlingenraad in het secundair onderwijs) en organen die niet verplicht worden opgericht (medezeggenschapscollege sinds 2014, pedagogische raad, ouderraad en leerlingenraad in het basisonderwijs). Deze laatste organen worden echter wel verplicht opgericht als een bepaald percentage van de ouders, het personeel of de leerlingen er om vraagt.</w:t>
      </w:r>
    </w:p>
    <w:p w14:paraId="512FA5C7" w14:textId="22F4DEC2" w:rsidR="00F91DA9" w:rsidRDefault="00982719" w:rsidP="00B03212">
      <w:pPr>
        <w:pStyle w:val="Voetnoottekst"/>
      </w:pPr>
      <w:r>
        <w:t>Ter info: d</w:t>
      </w:r>
      <w:r w:rsidR="00F91DA9" w:rsidRPr="00F91DA9">
        <w:t xml:space="preserve">e schoolraad van scholen in het GO! </w:t>
      </w:r>
      <w:r w:rsidR="00F91DA9">
        <w:t xml:space="preserve">wordt </w:t>
      </w:r>
      <w:r w:rsidR="00F91DA9" w:rsidRPr="00F91DA9">
        <w:t xml:space="preserve">niet gevat </w:t>
      </w:r>
      <w:r w:rsidR="009500A0">
        <w:t>door</w:t>
      </w:r>
      <w:r w:rsidR="00F91DA9" w:rsidRPr="00F91DA9">
        <w:t xml:space="preserve"> het participatiedecreet, maar door het bijzonder decreet betreffende het gemeenschapsonderwijs</w:t>
      </w:r>
      <w:r w:rsidR="009500A0">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7D9606" w14:textId="58A789D3" w:rsidR="00EA3ADF" w:rsidRPr="0040340A" w:rsidRDefault="00EA3ADF">
    <w:pPr>
      <w:pStyle w:val="Koptekst"/>
      <w:rPr>
        <w:color w:val="FF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861AD"/>
    <w:multiLevelType w:val="hybridMultilevel"/>
    <w:tmpl w:val="E3142010"/>
    <w:lvl w:ilvl="0" w:tplc="56602F50">
      <w:numFmt w:val="bullet"/>
      <w:lvlText w:val="-"/>
      <w:lvlJc w:val="left"/>
      <w:pPr>
        <w:ind w:left="1440" w:hanging="360"/>
      </w:pPr>
      <w:rPr>
        <w:rFonts w:ascii="FlandersArtSans-Regular" w:eastAsia="Times" w:hAnsi="FlandersArtSans-Regular" w:cs="Times New Roman"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 w15:restartNumberingAfterBreak="0">
    <w:nsid w:val="0DBC2024"/>
    <w:multiLevelType w:val="hybridMultilevel"/>
    <w:tmpl w:val="A0C2C826"/>
    <w:lvl w:ilvl="0" w:tplc="56602F50">
      <w:numFmt w:val="bullet"/>
      <w:lvlText w:val="-"/>
      <w:lvlJc w:val="left"/>
      <w:pPr>
        <w:ind w:left="1068" w:hanging="708"/>
      </w:pPr>
      <w:rPr>
        <w:rFonts w:ascii="FlandersArtSans-Regular" w:eastAsia="Times" w:hAnsi="FlandersArtSans-Regular"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22915084"/>
    <w:multiLevelType w:val="hybridMultilevel"/>
    <w:tmpl w:val="615C8798"/>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 w15:restartNumberingAfterBreak="0">
    <w:nsid w:val="23B75333"/>
    <w:multiLevelType w:val="hybridMultilevel"/>
    <w:tmpl w:val="307C6270"/>
    <w:lvl w:ilvl="0" w:tplc="56602F50">
      <w:numFmt w:val="bullet"/>
      <w:lvlText w:val="-"/>
      <w:lvlJc w:val="left"/>
      <w:pPr>
        <w:ind w:left="1068" w:hanging="708"/>
      </w:pPr>
      <w:rPr>
        <w:rFonts w:ascii="FlandersArtSans-Regular" w:eastAsia="Times" w:hAnsi="FlandersArtSans-Regular"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2C1F6D08"/>
    <w:multiLevelType w:val="hybridMultilevel"/>
    <w:tmpl w:val="411E7AD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588E0FF2"/>
    <w:multiLevelType w:val="hybridMultilevel"/>
    <w:tmpl w:val="E0DC078C"/>
    <w:lvl w:ilvl="0" w:tplc="56602F50">
      <w:numFmt w:val="bullet"/>
      <w:lvlText w:val="-"/>
      <w:lvlJc w:val="left"/>
      <w:pPr>
        <w:ind w:left="1440" w:hanging="360"/>
      </w:pPr>
      <w:rPr>
        <w:rFonts w:ascii="FlandersArtSans-Regular" w:eastAsia="Times" w:hAnsi="FlandersArtSans-Regular" w:cs="Times New Roman"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6" w15:restartNumberingAfterBreak="0">
    <w:nsid w:val="5EC62302"/>
    <w:multiLevelType w:val="hybridMultilevel"/>
    <w:tmpl w:val="1B28167C"/>
    <w:lvl w:ilvl="0" w:tplc="C466F1D4">
      <w:numFmt w:val="bullet"/>
      <w:lvlText w:val="-"/>
      <w:lvlJc w:val="left"/>
      <w:pPr>
        <w:ind w:left="720" w:hanging="360"/>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633B0811"/>
    <w:multiLevelType w:val="hybridMultilevel"/>
    <w:tmpl w:val="5AB66CB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720B6A45"/>
    <w:multiLevelType w:val="hybridMultilevel"/>
    <w:tmpl w:val="D766F49A"/>
    <w:lvl w:ilvl="0" w:tplc="65BC5C8C">
      <w:numFmt w:val="bullet"/>
      <w:lvlText w:val="-"/>
      <w:lvlJc w:val="left"/>
      <w:pPr>
        <w:ind w:left="720" w:hanging="360"/>
      </w:pPr>
      <w:rPr>
        <w:rFonts w:ascii="Calibri" w:eastAsia="Calibri" w:hAnsi="Calibri"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9" w15:restartNumberingAfterBreak="0">
    <w:nsid w:val="72EB6194"/>
    <w:multiLevelType w:val="hybridMultilevel"/>
    <w:tmpl w:val="08504886"/>
    <w:lvl w:ilvl="0" w:tplc="E3223440">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739871E2"/>
    <w:multiLevelType w:val="hybridMultilevel"/>
    <w:tmpl w:val="647C87EE"/>
    <w:lvl w:ilvl="0" w:tplc="A9C803CE">
      <w:numFmt w:val="bullet"/>
      <w:lvlText w:val="-"/>
      <w:lvlJc w:val="left"/>
      <w:pPr>
        <w:ind w:left="720" w:hanging="360"/>
      </w:pPr>
      <w:rPr>
        <w:rFonts w:ascii="FlandersArtSans-Regular" w:eastAsia="Times" w:hAnsi="FlandersArtSans-Regular"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6"/>
  </w:num>
  <w:num w:numId="4">
    <w:abstractNumId w:val="8"/>
  </w:num>
  <w:num w:numId="5">
    <w:abstractNumId w:val="9"/>
  </w:num>
  <w:num w:numId="6">
    <w:abstractNumId w:val="4"/>
  </w:num>
  <w:num w:numId="7">
    <w:abstractNumId w:val="1"/>
  </w:num>
  <w:num w:numId="8">
    <w:abstractNumId w:val="3"/>
  </w:num>
  <w:num w:numId="9">
    <w:abstractNumId w:val="5"/>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0F8"/>
    <w:rsid w:val="00032586"/>
    <w:rsid w:val="00057123"/>
    <w:rsid w:val="00083013"/>
    <w:rsid w:val="00085090"/>
    <w:rsid w:val="000C2DBA"/>
    <w:rsid w:val="000E4D86"/>
    <w:rsid w:val="000F4325"/>
    <w:rsid w:val="00162B97"/>
    <w:rsid w:val="00167616"/>
    <w:rsid w:val="00171AAB"/>
    <w:rsid w:val="001D14B5"/>
    <w:rsid w:val="001E1BA4"/>
    <w:rsid w:val="00230AF2"/>
    <w:rsid w:val="00234258"/>
    <w:rsid w:val="002468E5"/>
    <w:rsid w:val="0025263B"/>
    <w:rsid w:val="002668A4"/>
    <w:rsid w:val="00282AD6"/>
    <w:rsid w:val="00283101"/>
    <w:rsid w:val="002D292C"/>
    <w:rsid w:val="002E6CC6"/>
    <w:rsid w:val="003158CB"/>
    <w:rsid w:val="0031650A"/>
    <w:rsid w:val="00321EEF"/>
    <w:rsid w:val="00355BBA"/>
    <w:rsid w:val="00366180"/>
    <w:rsid w:val="00391239"/>
    <w:rsid w:val="003D181D"/>
    <w:rsid w:val="003E7F5C"/>
    <w:rsid w:val="003F3054"/>
    <w:rsid w:val="0040340A"/>
    <w:rsid w:val="004405AB"/>
    <w:rsid w:val="00472014"/>
    <w:rsid w:val="004A766D"/>
    <w:rsid w:val="004D39DA"/>
    <w:rsid w:val="004F6A62"/>
    <w:rsid w:val="00503F8B"/>
    <w:rsid w:val="0055240C"/>
    <w:rsid w:val="00563565"/>
    <w:rsid w:val="00585E1F"/>
    <w:rsid w:val="005931A0"/>
    <w:rsid w:val="00596577"/>
    <w:rsid w:val="005B3545"/>
    <w:rsid w:val="0062162D"/>
    <w:rsid w:val="006234B3"/>
    <w:rsid w:val="0063586B"/>
    <w:rsid w:val="00655160"/>
    <w:rsid w:val="006618D3"/>
    <w:rsid w:val="0066669B"/>
    <w:rsid w:val="00693C9B"/>
    <w:rsid w:val="006A358C"/>
    <w:rsid w:val="006A723A"/>
    <w:rsid w:val="006D34EB"/>
    <w:rsid w:val="0070430E"/>
    <w:rsid w:val="00767575"/>
    <w:rsid w:val="00791F23"/>
    <w:rsid w:val="00802A89"/>
    <w:rsid w:val="0082515C"/>
    <w:rsid w:val="00856735"/>
    <w:rsid w:val="00885B5C"/>
    <w:rsid w:val="008955BE"/>
    <w:rsid w:val="008C160C"/>
    <w:rsid w:val="00937809"/>
    <w:rsid w:val="009500A0"/>
    <w:rsid w:val="00972FB7"/>
    <w:rsid w:val="00982719"/>
    <w:rsid w:val="00A10AE0"/>
    <w:rsid w:val="00A550B5"/>
    <w:rsid w:val="00A61BD6"/>
    <w:rsid w:val="00AD4E65"/>
    <w:rsid w:val="00AD52AE"/>
    <w:rsid w:val="00B03212"/>
    <w:rsid w:val="00B200DE"/>
    <w:rsid w:val="00B22975"/>
    <w:rsid w:val="00B56E4D"/>
    <w:rsid w:val="00BD7E19"/>
    <w:rsid w:val="00BE765D"/>
    <w:rsid w:val="00BF4CC1"/>
    <w:rsid w:val="00C116E5"/>
    <w:rsid w:val="00C24706"/>
    <w:rsid w:val="00C27120"/>
    <w:rsid w:val="00C72B34"/>
    <w:rsid w:val="00C834EB"/>
    <w:rsid w:val="00CC66D4"/>
    <w:rsid w:val="00CF07AD"/>
    <w:rsid w:val="00CF4A1E"/>
    <w:rsid w:val="00D010F8"/>
    <w:rsid w:val="00D536F0"/>
    <w:rsid w:val="00DA161D"/>
    <w:rsid w:val="00DC033F"/>
    <w:rsid w:val="00DC07B4"/>
    <w:rsid w:val="00DD4CCC"/>
    <w:rsid w:val="00DF3157"/>
    <w:rsid w:val="00E1339E"/>
    <w:rsid w:val="00E21A15"/>
    <w:rsid w:val="00E6520F"/>
    <w:rsid w:val="00E935F6"/>
    <w:rsid w:val="00EA3ADF"/>
    <w:rsid w:val="00EB38E6"/>
    <w:rsid w:val="00F90736"/>
    <w:rsid w:val="00F91DA9"/>
    <w:rsid w:val="00FB7B99"/>
    <w:rsid w:val="00FC077A"/>
    <w:rsid w:val="00FC09A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26AA75"/>
  <w15:chartTrackingRefBased/>
  <w15:docId w15:val="{C65E6820-0187-4DE2-9F2D-B81EC7133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200DE"/>
    <w:pPr>
      <w:spacing w:after="0" w:line="270" w:lineRule="exact"/>
      <w:jc w:val="both"/>
    </w:pPr>
    <w:rPr>
      <w:rFonts w:ascii="FlandersArtSans-Regular" w:eastAsia="Times" w:hAnsi="FlandersArtSans-Regular" w:cs="Times New Roman"/>
      <w:lang w:eastAsia="nl-BE"/>
    </w:rPr>
  </w:style>
  <w:style w:type="paragraph" w:styleId="Kop1">
    <w:name w:val="heading 1"/>
    <w:basedOn w:val="Standaard"/>
    <w:next w:val="Standaard"/>
    <w:link w:val="Kop1Char"/>
    <w:uiPriority w:val="9"/>
    <w:qFormat/>
    <w:rsid w:val="00AD52AE"/>
    <w:pPr>
      <w:keepNext/>
      <w:keepLines/>
      <w:spacing w:after="120" w:line="240" w:lineRule="auto"/>
      <w:outlineLvl w:val="0"/>
    </w:pPr>
    <w:rPr>
      <w:rFonts w:ascii="FlandersArtSans-Bold" w:eastAsiaTheme="majorEastAsia" w:hAnsi="FlandersArtSans-Bold" w:cstheme="majorBidi"/>
      <w:b/>
      <w:color w:val="0070C0"/>
      <w:sz w:val="32"/>
      <w:szCs w:val="32"/>
    </w:rPr>
  </w:style>
  <w:style w:type="paragraph" w:styleId="Kop2">
    <w:name w:val="heading 2"/>
    <w:basedOn w:val="Standaard"/>
    <w:next w:val="Standaard"/>
    <w:link w:val="Kop2Char"/>
    <w:uiPriority w:val="9"/>
    <w:unhideWhenUsed/>
    <w:qFormat/>
    <w:rsid w:val="00AD52AE"/>
    <w:pPr>
      <w:keepNext/>
      <w:keepLines/>
      <w:spacing w:after="120" w:line="240" w:lineRule="auto"/>
      <w:outlineLvl w:val="1"/>
    </w:pPr>
    <w:rPr>
      <w:rFonts w:eastAsiaTheme="majorEastAsia" w:cstheme="majorBidi"/>
      <w:b/>
      <w:sz w:val="28"/>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200DE"/>
    <w:pPr>
      <w:ind w:left="720"/>
      <w:contextualSpacing/>
    </w:pPr>
    <w:rPr>
      <w:rFonts w:eastAsiaTheme="minorHAnsi"/>
      <w:lang w:eastAsia="en-US"/>
    </w:rPr>
  </w:style>
  <w:style w:type="character" w:styleId="Hyperlink">
    <w:name w:val="Hyperlink"/>
    <w:basedOn w:val="Standaardalinea-lettertype"/>
    <w:uiPriority w:val="99"/>
    <w:unhideWhenUsed/>
    <w:rsid w:val="00D010F8"/>
    <w:rPr>
      <w:color w:val="0563C1" w:themeColor="hyperlink"/>
      <w:u w:val="single"/>
    </w:rPr>
  </w:style>
  <w:style w:type="paragraph" w:styleId="Titel">
    <w:name w:val="Title"/>
    <w:basedOn w:val="Standaard"/>
    <w:next w:val="Standaard"/>
    <w:link w:val="TitelChar"/>
    <w:uiPriority w:val="10"/>
    <w:qFormat/>
    <w:rsid w:val="00D010F8"/>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lang w:eastAsia="en-US"/>
    </w:rPr>
  </w:style>
  <w:style w:type="character" w:customStyle="1" w:styleId="TitelChar">
    <w:name w:val="Titel Char"/>
    <w:basedOn w:val="Standaardalinea-lettertype"/>
    <w:link w:val="Titel"/>
    <w:uiPriority w:val="10"/>
    <w:rsid w:val="00D010F8"/>
    <w:rPr>
      <w:rFonts w:asciiTheme="majorHAnsi" w:eastAsiaTheme="majorEastAsia" w:hAnsiTheme="majorHAnsi" w:cstheme="majorBidi"/>
      <w:color w:val="323E4F" w:themeColor="text2" w:themeShade="BF"/>
      <w:spacing w:val="5"/>
      <w:kern w:val="28"/>
      <w:sz w:val="52"/>
      <w:szCs w:val="52"/>
    </w:rPr>
  </w:style>
  <w:style w:type="character" w:customStyle="1" w:styleId="Kop1Char">
    <w:name w:val="Kop 1 Char"/>
    <w:basedOn w:val="Standaardalinea-lettertype"/>
    <w:link w:val="Kop1"/>
    <w:uiPriority w:val="9"/>
    <w:rsid w:val="00AD52AE"/>
    <w:rPr>
      <w:rFonts w:ascii="FlandersArtSans-Bold" w:eastAsiaTheme="majorEastAsia" w:hAnsi="FlandersArtSans-Bold" w:cstheme="majorBidi"/>
      <w:b/>
      <w:color w:val="0070C0"/>
      <w:sz w:val="32"/>
      <w:szCs w:val="32"/>
      <w:lang w:eastAsia="nl-BE"/>
    </w:rPr>
  </w:style>
  <w:style w:type="character" w:styleId="Verwijzingopmerking">
    <w:name w:val="annotation reference"/>
    <w:basedOn w:val="Standaardalinea-lettertype"/>
    <w:uiPriority w:val="99"/>
    <w:semiHidden/>
    <w:unhideWhenUsed/>
    <w:rsid w:val="00282AD6"/>
    <w:rPr>
      <w:sz w:val="16"/>
      <w:szCs w:val="16"/>
    </w:rPr>
  </w:style>
  <w:style w:type="paragraph" w:styleId="Tekstopmerking">
    <w:name w:val="annotation text"/>
    <w:basedOn w:val="Standaard"/>
    <w:link w:val="TekstopmerkingChar"/>
    <w:uiPriority w:val="99"/>
    <w:unhideWhenUsed/>
    <w:rsid w:val="00282AD6"/>
    <w:pPr>
      <w:spacing w:line="240" w:lineRule="auto"/>
    </w:pPr>
    <w:rPr>
      <w:sz w:val="20"/>
      <w:szCs w:val="20"/>
    </w:rPr>
  </w:style>
  <w:style w:type="character" w:customStyle="1" w:styleId="TekstopmerkingChar">
    <w:name w:val="Tekst opmerking Char"/>
    <w:basedOn w:val="Standaardalinea-lettertype"/>
    <w:link w:val="Tekstopmerking"/>
    <w:uiPriority w:val="99"/>
    <w:rsid w:val="00282AD6"/>
    <w:rPr>
      <w:rFonts w:ascii="FlandersArtSans-Regular" w:eastAsia="Times" w:hAnsi="FlandersArtSans-Regular" w:cs="Times New Roman"/>
      <w:sz w:val="20"/>
      <w:szCs w:val="20"/>
      <w:lang w:eastAsia="nl-BE"/>
    </w:rPr>
  </w:style>
  <w:style w:type="paragraph" w:styleId="Onderwerpvanopmerking">
    <w:name w:val="annotation subject"/>
    <w:basedOn w:val="Tekstopmerking"/>
    <w:next w:val="Tekstopmerking"/>
    <w:link w:val="OnderwerpvanopmerkingChar"/>
    <w:uiPriority w:val="99"/>
    <w:semiHidden/>
    <w:unhideWhenUsed/>
    <w:rsid w:val="00282AD6"/>
    <w:rPr>
      <w:b/>
      <w:bCs/>
    </w:rPr>
  </w:style>
  <w:style w:type="character" w:customStyle="1" w:styleId="OnderwerpvanopmerkingChar">
    <w:name w:val="Onderwerp van opmerking Char"/>
    <w:basedOn w:val="TekstopmerkingChar"/>
    <w:link w:val="Onderwerpvanopmerking"/>
    <w:uiPriority w:val="99"/>
    <w:semiHidden/>
    <w:rsid w:val="00282AD6"/>
    <w:rPr>
      <w:rFonts w:ascii="FlandersArtSans-Regular" w:eastAsia="Times" w:hAnsi="FlandersArtSans-Regular" w:cs="Times New Roman"/>
      <w:b/>
      <w:bCs/>
      <w:sz w:val="20"/>
      <w:szCs w:val="20"/>
      <w:lang w:eastAsia="nl-BE"/>
    </w:rPr>
  </w:style>
  <w:style w:type="paragraph" w:styleId="Ballontekst">
    <w:name w:val="Balloon Text"/>
    <w:basedOn w:val="Standaard"/>
    <w:link w:val="BallontekstChar"/>
    <w:uiPriority w:val="99"/>
    <w:semiHidden/>
    <w:unhideWhenUsed/>
    <w:rsid w:val="00282AD6"/>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82AD6"/>
    <w:rPr>
      <w:rFonts w:ascii="Segoe UI" w:eastAsia="Times" w:hAnsi="Segoe UI" w:cs="Segoe UI"/>
      <w:sz w:val="18"/>
      <w:szCs w:val="18"/>
      <w:lang w:eastAsia="nl-BE"/>
    </w:rPr>
  </w:style>
  <w:style w:type="paragraph" w:styleId="Koptekst">
    <w:name w:val="header"/>
    <w:basedOn w:val="Standaard"/>
    <w:link w:val="KoptekstChar"/>
    <w:uiPriority w:val="99"/>
    <w:unhideWhenUsed/>
    <w:rsid w:val="0040340A"/>
    <w:pPr>
      <w:tabs>
        <w:tab w:val="center" w:pos="4513"/>
        <w:tab w:val="right" w:pos="9026"/>
      </w:tabs>
      <w:spacing w:line="240" w:lineRule="auto"/>
    </w:pPr>
  </w:style>
  <w:style w:type="character" w:customStyle="1" w:styleId="KoptekstChar">
    <w:name w:val="Koptekst Char"/>
    <w:basedOn w:val="Standaardalinea-lettertype"/>
    <w:link w:val="Koptekst"/>
    <w:uiPriority w:val="99"/>
    <w:rsid w:val="0040340A"/>
    <w:rPr>
      <w:rFonts w:ascii="FlandersArtSans-Regular" w:eastAsia="Times" w:hAnsi="FlandersArtSans-Regular" w:cs="Times New Roman"/>
      <w:lang w:eastAsia="nl-BE"/>
    </w:rPr>
  </w:style>
  <w:style w:type="paragraph" w:styleId="Voettekst">
    <w:name w:val="footer"/>
    <w:basedOn w:val="Standaard"/>
    <w:link w:val="VoettekstChar"/>
    <w:uiPriority w:val="99"/>
    <w:unhideWhenUsed/>
    <w:rsid w:val="0040340A"/>
    <w:pPr>
      <w:tabs>
        <w:tab w:val="center" w:pos="4513"/>
        <w:tab w:val="right" w:pos="9026"/>
      </w:tabs>
      <w:spacing w:line="240" w:lineRule="auto"/>
    </w:pPr>
  </w:style>
  <w:style w:type="character" w:customStyle="1" w:styleId="VoettekstChar">
    <w:name w:val="Voettekst Char"/>
    <w:basedOn w:val="Standaardalinea-lettertype"/>
    <w:link w:val="Voettekst"/>
    <w:uiPriority w:val="99"/>
    <w:rsid w:val="0040340A"/>
    <w:rPr>
      <w:rFonts w:ascii="FlandersArtSans-Regular" w:eastAsia="Times" w:hAnsi="FlandersArtSans-Regular" w:cs="Times New Roman"/>
      <w:lang w:eastAsia="nl-BE"/>
    </w:rPr>
  </w:style>
  <w:style w:type="character" w:customStyle="1" w:styleId="Kop2Char">
    <w:name w:val="Kop 2 Char"/>
    <w:basedOn w:val="Standaardalinea-lettertype"/>
    <w:link w:val="Kop2"/>
    <w:uiPriority w:val="9"/>
    <w:rsid w:val="00AD52AE"/>
    <w:rPr>
      <w:rFonts w:ascii="FlandersArtSans-Regular" w:eastAsiaTheme="majorEastAsia" w:hAnsi="FlandersArtSans-Regular" w:cstheme="majorBidi"/>
      <w:b/>
      <w:sz w:val="28"/>
      <w:szCs w:val="26"/>
      <w:lang w:eastAsia="nl-BE"/>
    </w:rPr>
  </w:style>
  <w:style w:type="paragraph" w:styleId="Geenafstand">
    <w:name w:val="No Spacing"/>
    <w:uiPriority w:val="1"/>
    <w:qFormat/>
    <w:rsid w:val="00B200DE"/>
    <w:pPr>
      <w:spacing w:after="0" w:line="240" w:lineRule="auto"/>
    </w:pPr>
    <w:rPr>
      <w:rFonts w:ascii="FlandersArtSans-Regular" w:eastAsia="Times" w:hAnsi="FlandersArtSans-Regular" w:cs="Times New Roman"/>
      <w:lang w:eastAsia="nl-BE"/>
    </w:rPr>
  </w:style>
  <w:style w:type="paragraph" w:styleId="Revisie">
    <w:name w:val="Revision"/>
    <w:hidden/>
    <w:uiPriority w:val="99"/>
    <w:semiHidden/>
    <w:rsid w:val="00B03212"/>
    <w:pPr>
      <w:spacing w:after="0" w:line="240" w:lineRule="auto"/>
    </w:pPr>
    <w:rPr>
      <w:rFonts w:ascii="FlandersArtSans-Regular" w:eastAsia="Times" w:hAnsi="FlandersArtSans-Regular" w:cs="Times New Roman"/>
      <w:lang w:eastAsia="nl-BE"/>
    </w:rPr>
  </w:style>
  <w:style w:type="paragraph" w:styleId="Voetnoottekst">
    <w:name w:val="footnote text"/>
    <w:basedOn w:val="Standaard"/>
    <w:link w:val="VoetnoottekstChar"/>
    <w:uiPriority w:val="99"/>
    <w:semiHidden/>
    <w:unhideWhenUsed/>
    <w:rsid w:val="00B03212"/>
    <w:pPr>
      <w:spacing w:line="240" w:lineRule="auto"/>
    </w:pPr>
    <w:rPr>
      <w:sz w:val="20"/>
      <w:szCs w:val="20"/>
    </w:rPr>
  </w:style>
  <w:style w:type="character" w:customStyle="1" w:styleId="VoetnoottekstChar">
    <w:name w:val="Voetnoottekst Char"/>
    <w:basedOn w:val="Standaardalinea-lettertype"/>
    <w:link w:val="Voetnoottekst"/>
    <w:uiPriority w:val="99"/>
    <w:semiHidden/>
    <w:rsid w:val="00B03212"/>
    <w:rPr>
      <w:rFonts w:ascii="FlandersArtSans-Regular" w:eastAsia="Times" w:hAnsi="FlandersArtSans-Regular" w:cs="Times New Roman"/>
      <w:sz w:val="20"/>
      <w:szCs w:val="20"/>
      <w:lang w:eastAsia="nl-BE"/>
    </w:rPr>
  </w:style>
  <w:style w:type="character" w:styleId="Voetnootmarkering">
    <w:name w:val="footnote reference"/>
    <w:basedOn w:val="Standaardalinea-lettertype"/>
    <w:uiPriority w:val="99"/>
    <w:semiHidden/>
    <w:unhideWhenUsed/>
    <w:rsid w:val="00B0321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4676844">
      <w:bodyDiv w:val="1"/>
      <w:marLeft w:val="0"/>
      <w:marRight w:val="0"/>
      <w:marTop w:val="0"/>
      <w:marBottom w:val="0"/>
      <w:divBdr>
        <w:top w:val="none" w:sz="0" w:space="0" w:color="auto"/>
        <w:left w:val="none" w:sz="0" w:space="0" w:color="auto"/>
        <w:bottom w:val="none" w:sz="0" w:space="0" w:color="auto"/>
        <w:right w:val="none" w:sz="0" w:space="0" w:color="auto"/>
      </w:divBdr>
    </w:div>
    <w:div w:id="1192184472">
      <w:bodyDiv w:val="1"/>
      <w:marLeft w:val="0"/>
      <w:marRight w:val="0"/>
      <w:marTop w:val="0"/>
      <w:marBottom w:val="0"/>
      <w:divBdr>
        <w:top w:val="none" w:sz="0" w:space="0" w:color="auto"/>
        <w:left w:val="none" w:sz="0" w:space="0" w:color="auto"/>
        <w:bottom w:val="none" w:sz="0" w:space="0" w:color="auto"/>
        <w:right w:val="none" w:sz="0" w:space="0" w:color="auto"/>
      </w:divBdr>
    </w:div>
    <w:div w:id="1741437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publicprocurement.b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ten.publicprocurement.b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B64CCF7FAFA8940A4A87843F1FE2928" ma:contentTypeVersion="0" ma:contentTypeDescription="Een nieuw document maken." ma:contentTypeScope="" ma:versionID="95974d0f123b25eae63eb04f0283a34b">
  <xsd:schema xmlns:xsd="http://www.w3.org/2001/XMLSchema" xmlns:xs="http://www.w3.org/2001/XMLSchema" xmlns:p="http://schemas.microsoft.com/office/2006/metadata/properties" targetNamespace="http://schemas.microsoft.com/office/2006/metadata/properties" ma:root="true" ma:fieldsID="1978a156f712f99d6452530788f7ffe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C91087-60BD-432C-907A-F87FB5AA64F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38404B2-94F2-44A0-A5A5-BF2A7DEF06DB}">
  <ds:schemaRefs>
    <ds:schemaRef ds:uri="http://schemas.microsoft.com/sharepoint/v3/contenttype/forms"/>
  </ds:schemaRefs>
</ds:datastoreItem>
</file>

<file path=customXml/itemProps3.xml><?xml version="1.0" encoding="utf-8"?>
<ds:datastoreItem xmlns:ds="http://schemas.openxmlformats.org/officeDocument/2006/customXml" ds:itemID="{16922C30-7124-4840-AEA6-82265A9A96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1819899-30DF-473D-AE52-DAD8BBB7B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1868</Words>
  <Characters>10277</Characters>
  <Application>Microsoft Office Word</Application>
  <DocSecurity>0</DocSecurity>
  <Lines>85</Lines>
  <Paragraphs>24</Paragraphs>
  <ScaleCrop>false</ScaleCrop>
  <HeadingPairs>
    <vt:vector size="2" baseType="variant">
      <vt:variant>
        <vt:lpstr>Titel</vt:lpstr>
      </vt:variant>
      <vt:variant>
        <vt:i4>1</vt:i4>
      </vt:variant>
    </vt:vector>
  </HeadingPairs>
  <TitlesOfParts>
    <vt:vector size="1" baseType="lpstr">
      <vt:lpstr>oproep</vt:lpstr>
    </vt:vector>
  </TitlesOfParts>
  <Company/>
  <LinksUpToDate>false</LinksUpToDate>
  <CharactersWithSpaces>12121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oproep</dc:title>
  <dc:subject/>
  <dc:creator>De Vlieger Pieter-Jan</dc:creator>
  <cp:keywords/>
  <dc:description/>
  <cp:lastModifiedBy>De Vlieger, Pieter-Jan</cp:lastModifiedBy>
  <cp:revision>3</cp:revision>
  <dcterms:created xsi:type="dcterms:W3CDTF">2017-12-05T14:32:00Z</dcterms:created>
  <dcterms:modified xsi:type="dcterms:W3CDTF">2017-12-05T14:32:00Z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0x010100DB64CCF7FAFA8940A4A87843F1FE2928</vt:lpwstr>
  </property>
</Properties>
</file>