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B4F3" w14:textId="77777777" w:rsidR="00162CEB" w:rsidRPr="00D01A42" w:rsidRDefault="00027161">
      <w:pPr>
        <w:rPr>
          <w:sz w:val="20"/>
          <w:szCs w:val="20"/>
        </w:rPr>
      </w:pPr>
      <w:bookmarkStart w:id="0" w:name="_GoBack"/>
      <w:bookmarkEnd w:id="0"/>
      <w:r w:rsidRPr="00D01A42">
        <w:rPr>
          <w:sz w:val="20"/>
          <w:szCs w:val="20"/>
        </w:rPr>
        <w:t>Definities voor DHO 2.0</w:t>
      </w:r>
    </w:p>
    <w:p w14:paraId="2416D048" w14:textId="77777777" w:rsidR="00027161" w:rsidRPr="00D01A42" w:rsidRDefault="00027161">
      <w:pPr>
        <w:rPr>
          <w:sz w:val="20"/>
          <w:szCs w:val="20"/>
        </w:rPr>
      </w:pPr>
      <w:r w:rsidRPr="00D01A42">
        <w:rPr>
          <w:sz w:val="20"/>
          <w:szCs w:val="20"/>
        </w:rPr>
        <w:t>Diensten en klassen voor instellingen</w:t>
      </w:r>
    </w:p>
    <w:p w14:paraId="1A411354" w14:textId="77777777" w:rsidR="004E2190" w:rsidRPr="004E2190" w:rsidRDefault="004E2190" w:rsidP="004E2190">
      <w:pPr>
        <w:pStyle w:val="Kop2"/>
        <w:numPr>
          <w:ilvl w:val="0"/>
          <w:numId w:val="0"/>
        </w:numPr>
        <w:ind w:left="576" w:hanging="576"/>
        <w:rPr>
          <w:sz w:val="20"/>
        </w:rPr>
      </w:pPr>
      <w:bookmarkStart w:id="1" w:name="_Toc180463015"/>
      <w:bookmarkStart w:id="2" w:name="_Toc229900603"/>
      <w:bookmarkStart w:id="3" w:name="_Toc233777258"/>
      <w:bookmarkStart w:id="4" w:name="_Toc257733711"/>
      <w:bookmarkStart w:id="5" w:name="_Toc300577482"/>
      <w:bookmarkStart w:id="6" w:name="_Toc382988543"/>
      <w:bookmarkStart w:id="7" w:name="_Toc382988955"/>
      <w:bookmarkStart w:id="8" w:name="_Toc430339447"/>
      <w:r w:rsidRPr="004E2190">
        <w:rPr>
          <w:sz w:val="20"/>
        </w:rPr>
        <w:t>Wijzigingshistoriek</w:t>
      </w:r>
      <w:bookmarkEnd w:id="1"/>
      <w:bookmarkEnd w:id="2"/>
      <w:bookmarkEnd w:id="3"/>
      <w:bookmarkEnd w:id="4"/>
      <w:bookmarkEnd w:id="5"/>
      <w:bookmarkEnd w:id="6"/>
      <w:bookmarkEnd w:id="7"/>
      <w:bookmarkEnd w:id="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17"/>
        <w:gridCol w:w="1329"/>
        <w:gridCol w:w="3058"/>
        <w:gridCol w:w="4264"/>
      </w:tblGrid>
      <w:tr w:rsidR="004E2190" w:rsidRPr="004E2190" w14:paraId="561068F2" w14:textId="77777777" w:rsidTr="00E7782C">
        <w:trPr>
          <w:tblHeader/>
        </w:trPr>
        <w:tc>
          <w:tcPr>
            <w:tcW w:w="817" w:type="dxa"/>
            <w:tcBorders>
              <w:top w:val="single" w:sz="4" w:space="0" w:color="auto"/>
              <w:left w:val="single" w:sz="4" w:space="0" w:color="auto"/>
              <w:bottom w:val="single" w:sz="4" w:space="0" w:color="auto"/>
              <w:right w:val="single" w:sz="4" w:space="0" w:color="auto"/>
            </w:tcBorders>
            <w:shd w:val="clear" w:color="auto" w:fill="B3B3B3"/>
          </w:tcPr>
          <w:p w14:paraId="4D8F47B2" w14:textId="77777777" w:rsidR="004E2190" w:rsidRPr="004E2190" w:rsidRDefault="004E2190" w:rsidP="00E7782C">
            <w:pPr>
              <w:pStyle w:val="Tabelkolomhoofding"/>
            </w:pPr>
            <w:r w:rsidRPr="004E2190">
              <w:t>Versie</w:t>
            </w:r>
          </w:p>
        </w:tc>
        <w:tc>
          <w:tcPr>
            <w:tcW w:w="1329" w:type="dxa"/>
            <w:tcBorders>
              <w:top w:val="single" w:sz="4" w:space="0" w:color="auto"/>
              <w:left w:val="single" w:sz="4" w:space="0" w:color="auto"/>
              <w:bottom w:val="single" w:sz="4" w:space="0" w:color="auto"/>
              <w:right w:val="single" w:sz="4" w:space="0" w:color="auto"/>
            </w:tcBorders>
            <w:shd w:val="clear" w:color="auto" w:fill="B3B3B3"/>
          </w:tcPr>
          <w:p w14:paraId="0CBE4AC3" w14:textId="77777777" w:rsidR="004E2190" w:rsidRPr="004E2190" w:rsidRDefault="004E2190" w:rsidP="00E7782C">
            <w:pPr>
              <w:pStyle w:val="Tabelkolomhoofding"/>
              <w:jc w:val="right"/>
            </w:pPr>
            <w:r w:rsidRPr="004E2190">
              <w:t>Datum</w:t>
            </w:r>
          </w:p>
        </w:tc>
        <w:tc>
          <w:tcPr>
            <w:tcW w:w="3058" w:type="dxa"/>
            <w:tcBorders>
              <w:top w:val="single" w:sz="4" w:space="0" w:color="auto"/>
              <w:left w:val="single" w:sz="4" w:space="0" w:color="auto"/>
              <w:bottom w:val="single" w:sz="4" w:space="0" w:color="auto"/>
              <w:right w:val="single" w:sz="4" w:space="0" w:color="auto"/>
            </w:tcBorders>
            <w:shd w:val="clear" w:color="auto" w:fill="B3B3B3"/>
          </w:tcPr>
          <w:p w14:paraId="7B46DF2C" w14:textId="77777777" w:rsidR="004E2190" w:rsidRPr="004E2190" w:rsidRDefault="004E2190" w:rsidP="00E7782C">
            <w:pPr>
              <w:pStyle w:val="Tabelkolomhoofding"/>
            </w:pPr>
            <w:r w:rsidRPr="004E2190">
              <w:t>Auteur</w:t>
            </w:r>
          </w:p>
        </w:tc>
        <w:tc>
          <w:tcPr>
            <w:tcW w:w="4264" w:type="dxa"/>
            <w:tcBorders>
              <w:top w:val="single" w:sz="4" w:space="0" w:color="auto"/>
              <w:left w:val="single" w:sz="4" w:space="0" w:color="auto"/>
              <w:bottom w:val="single" w:sz="4" w:space="0" w:color="auto"/>
              <w:right w:val="single" w:sz="4" w:space="0" w:color="auto"/>
            </w:tcBorders>
            <w:shd w:val="clear" w:color="auto" w:fill="B3B3B3"/>
          </w:tcPr>
          <w:p w14:paraId="68EC8DFF" w14:textId="77777777" w:rsidR="004E2190" w:rsidRPr="004E2190" w:rsidRDefault="004E2190" w:rsidP="00E7782C">
            <w:pPr>
              <w:pStyle w:val="Tabelkolomhoofding"/>
            </w:pPr>
            <w:r w:rsidRPr="004E2190">
              <w:t>Opmerkingen</w:t>
            </w:r>
          </w:p>
        </w:tc>
      </w:tr>
      <w:tr w:rsidR="004E2190" w:rsidRPr="004E2190" w14:paraId="4AF0F802" w14:textId="77777777" w:rsidTr="00E7782C">
        <w:tc>
          <w:tcPr>
            <w:tcW w:w="817" w:type="dxa"/>
            <w:tcBorders>
              <w:top w:val="single" w:sz="4" w:space="0" w:color="auto"/>
              <w:left w:val="single" w:sz="4" w:space="0" w:color="auto"/>
              <w:bottom w:val="single" w:sz="4" w:space="0" w:color="auto"/>
              <w:right w:val="single" w:sz="4" w:space="0" w:color="auto"/>
            </w:tcBorders>
            <w:shd w:val="clear" w:color="auto" w:fill="auto"/>
          </w:tcPr>
          <w:p w14:paraId="4E96E8AD" w14:textId="77777777" w:rsidR="004E2190" w:rsidRPr="004E2190" w:rsidRDefault="004E2190" w:rsidP="00E7782C">
            <w:pPr>
              <w:rPr>
                <w:sz w:val="20"/>
                <w:szCs w:val="20"/>
              </w:rPr>
            </w:pPr>
            <w:r w:rsidRPr="004E2190">
              <w:rPr>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E6909BF" w14:textId="77777777" w:rsidR="004E2190" w:rsidRPr="004E2190" w:rsidRDefault="004E2190" w:rsidP="00E7782C">
            <w:pPr>
              <w:jc w:val="right"/>
              <w:rPr>
                <w:sz w:val="20"/>
                <w:szCs w:val="20"/>
              </w:rPr>
            </w:pPr>
            <w:r>
              <w:rPr>
                <w:sz w:val="20"/>
                <w:szCs w:val="20"/>
              </w:rPr>
              <w:t>11/04/2016</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6EA79024" w14:textId="77777777" w:rsidR="004E2190" w:rsidRPr="004E2190" w:rsidRDefault="004E2190" w:rsidP="00E7782C">
            <w:pPr>
              <w:rPr>
                <w:sz w:val="20"/>
                <w:szCs w:val="20"/>
              </w:rPr>
            </w:pPr>
            <w:r w:rsidRPr="004E2190">
              <w:rPr>
                <w:sz w:val="20"/>
                <w:szCs w:val="20"/>
              </w:rPr>
              <w:t>Wim De Pelsemaeker</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2D51B847" w14:textId="77777777" w:rsidR="00C02584" w:rsidRDefault="00C02584" w:rsidP="00E7782C">
            <w:pPr>
              <w:rPr>
                <w:sz w:val="20"/>
                <w:szCs w:val="20"/>
              </w:rPr>
            </w:pPr>
            <w:r>
              <w:rPr>
                <w:sz w:val="20"/>
                <w:szCs w:val="20"/>
              </w:rPr>
              <w:t>Ontwerp IOV uitgewerkt</w:t>
            </w:r>
          </w:p>
          <w:p w14:paraId="331757BB" w14:textId="77777777" w:rsidR="004E2190" w:rsidRPr="004E2190" w:rsidRDefault="004E2190" w:rsidP="00E7782C">
            <w:pPr>
              <w:rPr>
                <w:sz w:val="20"/>
                <w:szCs w:val="20"/>
              </w:rPr>
            </w:pPr>
            <w:r w:rsidRPr="004E2190">
              <w:rPr>
                <w:sz w:val="20"/>
                <w:szCs w:val="20"/>
              </w:rPr>
              <w:t>Op basis van klassemodel en use cases, release april en juni 2016</w:t>
            </w:r>
          </w:p>
          <w:p w14:paraId="218D75E8" w14:textId="77777777" w:rsidR="004E2190" w:rsidRPr="004E2190" w:rsidRDefault="004E2190" w:rsidP="00E7782C">
            <w:pPr>
              <w:rPr>
                <w:sz w:val="20"/>
                <w:szCs w:val="20"/>
              </w:rPr>
            </w:pPr>
            <w:r w:rsidRPr="004E2190">
              <w:rPr>
                <w:sz w:val="20"/>
                <w:szCs w:val="20"/>
              </w:rPr>
              <w:t>Deel IOV, studieomvang modeltraject m.b.t. taalregeling gereviewd door Patricia Coekaerts en Linda De Kock</w:t>
            </w:r>
          </w:p>
        </w:tc>
      </w:tr>
    </w:tbl>
    <w:p w14:paraId="19673D72" w14:textId="77777777" w:rsidR="004E2190" w:rsidRDefault="004E2190">
      <w:pPr>
        <w:rPr>
          <w:sz w:val="20"/>
          <w:szCs w:val="20"/>
        </w:rPr>
      </w:pPr>
    </w:p>
    <w:p w14:paraId="28ACF44A" w14:textId="77777777" w:rsidR="004E2190" w:rsidRDefault="004E2190">
      <w:pPr>
        <w:rPr>
          <w:sz w:val="20"/>
          <w:szCs w:val="20"/>
        </w:rPr>
      </w:pPr>
      <w:r>
        <w:rPr>
          <w:sz w:val="20"/>
          <w:szCs w:val="20"/>
        </w:rPr>
        <w:br w:type="page"/>
      </w:r>
    </w:p>
    <w:p w14:paraId="0E24855D" w14:textId="77777777" w:rsidR="00027161" w:rsidRDefault="00027161">
      <w:pPr>
        <w:rPr>
          <w:sz w:val="20"/>
          <w:szCs w:val="20"/>
        </w:rPr>
      </w:pPr>
      <w:r w:rsidRPr="00D01A42">
        <w:rPr>
          <w:sz w:val="20"/>
          <w:szCs w:val="20"/>
        </w:rPr>
        <w:lastRenderedPageBreak/>
        <w:t>Ingerichte opleidingsvariëteit</w:t>
      </w:r>
    </w:p>
    <w:p w14:paraId="2A1D0964" w14:textId="77777777" w:rsidR="00C02584" w:rsidRDefault="00C02584" w:rsidP="00C02584">
      <w:pPr>
        <w:ind w:left="708"/>
        <w:rPr>
          <w:sz w:val="20"/>
          <w:szCs w:val="20"/>
        </w:rPr>
      </w:pPr>
      <w:r>
        <w:rPr>
          <w:sz w:val="20"/>
          <w:szCs w:val="20"/>
        </w:rPr>
        <w:t>Definitie: Opleidingsvariëteit die door een Instelling in een vestiging wordt ingericht gedurende een academiejaar</w:t>
      </w:r>
    </w:p>
    <w:p w14:paraId="36FE1B8B" w14:textId="77777777" w:rsidR="00C02584" w:rsidRDefault="00C02584" w:rsidP="00C02584">
      <w:pPr>
        <w:ind w:left="708"/>
        <w:rPr>
          <w:sz w:val="20"/>
          <w:szCs w:val="20"/>
        </w:rPr>
      </w:pPr>
      <w:r>
        <w:rPr>
          <w:sz w:val="20"/>
          <w:szCs w:val="20"/>
        </w:rPr>
        <w:t>waarbij</w:t>
      </w:r>
    </w:p>
    <w:p w14:paraId="4D7371A5" w14:textId="77777777" w:rsidR="00C02584" w:rsidRPr="00C02584" w:rsidRDefault="00C02584" w:rsidP="00C02584">
      <w:pPr>
        <w:pStyle w:val="Lijstalinea"/>
        <w:numPr>
          <w:ilvl w:val="0"/>
          <w:numId w:val="9"/>
        </w:numPr>
        <w:rPr>
          <w:sz w:val="20"/>
          <w:szCs w:val="20"/>
        </w:rPr>
      </w:pPr>
      <w:r w:rsidRPr="00C02584">
        <w:rPr>
          <w:sz w:val="20"/>
          <w:szCs w:val="20"/>
        </w:rPr>
        <w:t>Opleidingsvariëteit: De variëteit van een Opleiding die één instelling of een groep instellingen samen mogen inrichten</w:t>
      </w:r>
    </w:p>
    <w:p w14:paraId="60DBB216" w14:textId="77777777" w:rsidR="00C02584" w:rsidRPr="00C02584" w:rsidRDefault="00C02584" w:rsidP="00C02584">
      <w:pPr>
        <w:pStyle w:val="Lijstalinea"/>
        <w:numPr>
          <w:ilvl w:val="0"/>
          <w:numId w:val="9"/>
        </w:numPr>
        <w:rPr>
          <w:sz w:val="20"/>
          <w:szCs w:val="20"/>
        </w:rPr>
      </w:pPr>
      <w:r w:rsidRPr="00C02584">
        <w:rPr>
          <w:sz w:val="20"/>
          <w:szCs w:val="20"/>
        </w:rPr>
        <w:t>Opleiding: De structurerende eenheid van het Vlaamse onderwijsaanbod. Zij wordt bij succesvolle voltooiing bekroond met een diploma</w:t>
      </w:r>
    </w:p>
    <w:p w14:paraId="674BEC74" w14:textId="77777777" w:rsidR="00C02584" w:rsidRPr="00D01A42" w:rsidRDefault="00C02584">
      <w:pPr>
        <w:rPr>
          <w:sz w:val="20"/>
          <w:szCs w:val="20"/>
        </w:rPr>
      </w:pPr>
    </w:p>
    <w:tbl>
      <w:tblPr>
        <w:tblStyle w:val="Tabelraster"/>
        <w:tblW w:w="14112" w:type="dxa"/>
        <w:tblInd w:w="-5" w:type="dxa"/>
        <w:tblLook w:val="04A0" w:firstRow="1" w:lastRow="0" w:firstColumn="1" w:lastColumn="0" w:noHBand="0" w:noVBand="1"/>
      </w:tblPr>
      <w:tblGrid>
        <w:gridCol w:w="4962"/>
        <w:gridCol w:w="9150"/>
      </w:tblGrid>
      <w:tr w:rsidR="00027161" w:rsidRPr="00D01A42" w14:paraId="49756038" w14:textId="77777777" w:rsidTr="00D01A42">
        <w:tc>
          <w:tcPr>
            <w:tcW w:w="4962" w:type="dxa"/>
          </w:tcPr>
          <w:p w14:paraId="66BAFEA5" w14:textId="77777777" w:rsidR="00027161" w:rsidRPr="00D01A42" w:rsidRDefault="00027161" w:rsidP="00027161">
            <w:pPr>
              <w:spacing w:after="120"/>
              <w:rPr>
                <w:sz w:val="20"/>
                <w:szCs w:val="20"/>
              </w:rPr>
            </w:pPr>
            <w:r w:rsidRPr="00D01A42">
              <w:rPr>
                <w:sz w:val="20"/>
                <w:szCs w:val="20"/>
              </w:rPr>
              <w:t>Attribuut</w:t>
            </w:r>
          </w:p>
        </w:tc>
        <w:tc>
          <w:tcPr>
            <w:tcW w:w="9150" w:type="dxa"/>
          </w:tcPr>
          <w:p w14:paraId="2EC7FE59" w14:textId="77777777" w:rsidR="00027161" w:rsidRPr="00D01A42" w:rsidRDefault="00027161" w:rsidP="00027161">
            <w:pPr>
              <w:spacing w:after="120"/>
              <w:rPr>
                <w:sz w:val="20"/>
                <w:szCs w:val="20"/>
              </w:rPr>
            </w:pPr>
            <w:r w:rsidRPr="00D01A42">
              <w:rPr>
                <w:sz w:val="20"/>
                <w:szCs w:val="20"/>
              </w:rPr>
              <w:t>Definitie</w:t>
            </w:r>
          </w:p>
        </w:tc>
      </w:tr>
      <w:tr w:rsidR="00027161" w:rsidRPr="00D01A42" w14:paraId="412EFD81" w14:textId="77777777" w:rsidTr="00D01A42">
        <w:tc>
          <w:tcPr>
            <w:tcW w:w="4962" w:type="dxa"/>
          </w:tcPr>
          <w:p w14:paraId="36F90D8D" w14:textId="77777777" w:rsidR="00027161" w:rsidRPr="00D01A42" w:rsidRDefault="00027161" w:rsidP="00854F98">
            <w:pPr>
              <w:numPr>
                <w:ilvl w:val="1"/>
                <w:numId w:val="2"/>
              </w:numPr>
              <w:spacing w:after="120"/>
              <w:rPr>
                <w:sz w:val="20"/>
                <w:szCs w:val="20"/>
              </w:rPr>
            </w:pPr>
            <w:r w:rsidRPr="00D01A42">
              <w:rPr>
                <w:sz w:val="20"/>
                <w:szCs w:val="20"/>
              </w:rPr>
              <w:t>Aansluiting en vervolgopleidingen</w:t>
            </w:r>
          </w:p>
        </w:tc>
        <w:tc>
          <w:tcPr>
            <w:tcW w:w="9150" w:type="dxa"/>
          </w:tcPr>
          <w:p w14:paraId="0B899F76" w14:textId="77777777" w:rsidR="00027161" w:rsidRPr="00D01A42" w:rsidRDefault="00027161" w:rsidP="00027161">
            <w:pPr>
              <w:spacing w:after="120"/>
              <w:rPr>
                <w:sz w:val="20"/>
                <w:szCs w:val="20"/>
              </w:rPr>
            </w:pPr>
            <w:r w:rsidRPr="00D01A42">
              <w:rPr>
                <w:sz w:val="20"/>
                <w:szCs w:val="20"/>
              </w:rPr>
              <w:t>URL voor de rubriek "Aansluiting en vervolgopleidingen" in de Nederlandstalige versie van het HOR</w:t>
            </w:r>
          </w:p>
          <w:p w14:paraId="39B71F0D"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43983355" w14:textId="77777777" w:rsidTr="00D01A42">
        <w:tc>
          <w:tcPr>
            <w:tcW w:w="4962" w:type="dxa"/>
          </w:tcPr>
          <w:p w14:paraId="42C01827" w14:textId="77777777" w:rsidR="00027161" w:rsidRPr="00D01A42" w:rsidRDefault="00027161" w:rsidP="00854F98">
            <w:pPr>
              <w:numPr>
                <w:ilvl w:val="1"/>
                <w:numId w:val="2"/>
              </w:numPr>
              <w:spacing w:after="120"/>
              <w:rPr>
                <w:sz w:val="20"/>
                <w:szCs w:val="20"/>
              </w:rPr>
            </w:pPr>
            <w:r w:rsidRPr="00D01A42">
              <w:rPr>
                <w:sz w:val="20"/>
                <w:szCs w:val="20"/>
              </w:rPr>
              <w:t>Aansluiting en vervolgopleidingen Engels</w:t>
            </w:r>
          </w:p>
        </w:tc>
        <w:tc>
          <w:tcPr>
            <w:tcW w:w="9150" w:type="dxa"/>
          </w:tcPr>
          <w:p w14:paraId="5E6B6549" w14:textId="77777777" w:rsidR="00027161" w:rsidRPr="00D01A42" w:rsidRDefault="00027161" w:rsidP="00027161">
            <w:pPr>
              <w:spacing w:after="120"/>
              <w:rPr>
                <w:sz w:val="20"/>
                <w:szCs w:val="20"/>
              </w:rPr>
            </w:pPr>
            <w:r w:rsidRPr="00D01A42">
              <w:rPr>
                <w:sz w:val="20"/>
                <w:szCs w:val="20"/>
              </w:rPr>
              <w:t>URL voor de rubriek "Aansluiting en vervolgopleidingen" in de Engelstalige versie van het HOR</w:t>
            </w:r>
          </w:p>
          <w:p w14:paraId="5919888B"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0B60B8B7" w14:textId="77777777" w:rsidTr="00D01A42">
        <w:tc>
          <w:tcPr>
            <w:tcW w:w="4962" w:type="dxa"/>
          </w:tcPr>
          <w:p w14:paraId="40F620DD" w14:textId="77777777" w:rsidR="00027161" w:rsidRPr="00D01A42" w:rsidRDefault="00027161" w:rsidP="00854F98">
            <w:pPr>
              <w:numPr>
                <w:ilvl w:val="1"/>
                <w:numId w:val="2"/>
              </w:numPr>
              <w:spacing w:after="120"/>
              <w:rPr>
                <w:sz w:val="20"/>
                <w:szCs w:val="20"/>
              </w:rPr>
            </w:pPr>
            <w:r w:rsidRPr="00D01A42">
              <w:rPr>
                <w:sz w:val="20"/>
                <w:szCs w:val="20"/>
              </w:rPr>
              <w:t>Academiejaar</w:t>
            </w:r>
          </w:p>
        </w:tc>
        <w:tc>
          <w:tcPr>
            <w:tcW w:w="9150" w:type="dxa"/>
          </w:tcPr>
          <w:p w14:paraId="3D57A816" w14:textId="77777777" w:rsidR="00027161" w:rsidRPr="00D01A42" w:rsidRDefault="00CC3259" w:rsidP="00CC3259">
            <w:pPr>
              <w:spacing w:after="120"/>
              <w:rPr>
                <w:sz w:val="20"/>
                <w:szCs w:val="20"/>
              </w:rPr>
            </w:pPr>
            <w:r w:rsidRPr="00D01A42">
              <w:rPr>
                <w:sz w:val="20"/>
                <w:szCs w:val="20"/>
              </w:rPr>
              <w:t>Academiejaar waarin de instelling deze Ingerichte Opleidingsvariëteit organiseert</w:t>
            </w:r>
          </w:p>
          <w:p w14:paraId="66D819C0" w14:textId="77777777" w:rsidR="00CC3259" w:rsidRPr="00D01A42" w:rsidRDefault="00CC3259" w:rsidP="00CC3259">
            <w:pPr>
              <w:spacing w:after="120"/>
              <w:rPr>
                <w:sz w:val="20"/>
                <w:szCs w:val="20"/>
              </w:rPr>
            </w:pPr>
            <w:r w:rsidRPr="00D01A42">
              <w:rPr>
                <w:sz w:val="20"/>
                <w:szCs w:val="20"/>
              </w:rPr>
              <w:t>Voor academiejaar JJJJ-JJJJ+1 = JJJJ</w:t>
            </w:r>
          </w:p>
        </w:tc>
      </w:tr>
      <w:tr w:rsidR="00027161" w:rsidRPr="00D01A42" w14:paraId="3B77BD90" w14:textId="77777777" w:rsidTr="00D01A42">
        <w:tc>
          <w:tcPr>
            <w:tcW w:w="4962" w:type="dxa"/>
          </w:tcPr>
          <w:p w14:paraId="189AEF6B" w14:textId="77777777" w:rsidR="00027161" w:rsidRPr="00D01A42" w:rsidRDefault="00027161" w:rsidP="00854F98">
            <w:pPr>
              <w:numPr>
                <w:ilvl w:val="1"/>
                <w:numId w:val="2"/>
              </w:numPr>
              <w:spacing w:after="120"/>
              <w:rPr>
                <w:sz w:val="20"/>
                <w:szCs w:val="20"/>
              </w:rPr>
            </w:pPr>
            <w:r w:rsidRPr="00D01A42">
              <w:rPr>
                <w:sz w:val="20"/>
                <w:szCs w:val="20"/>
              </w:rPr>
              <w:t>Afstudeerrichting (een lijst van Codes)</w:t>
            </w:r>
          </w:p>
        </w:tc>
        <w:tc>
          <w:tcPr>
            <w:tcW w:w="9150" w:type="dxa"/>
          </w:tcPr>
          <w:p w14:paraId="0ADF926C" w14:textId="77777777" w:rsidR="00027161" w:rsidRPr="00D01A42" w:rsidRDefault="00CC3259" w:rsidP="00CC3259">
            <w:pPr>
              <w:spacing w:after="120"/>
              <w:rPr>
                <w:sz w:val="20"/>
                <w:szCs w:val="20"/>
              </w:rPr>
            </w:pPr>
            <w:r w:rsidRPr="00D01A42">
              <w:rPr>
                <w:sz w:val="20"/>
                <w:szCs w:val="20"/>
              </w:rPr>
              <w:t>Door de inrichtende Instelling in het gegeven academiejaar aangeboden Afstudeerrichting(en)</w:t>
            </w:r>
          </w:p>
          <w:p w14:paraId="3E00F5B4" w14:textId="77777777" w:rsidR="00CC3259" w:rsidRPr="00D01A42" w:rsidRDefault="00CC3259" w:rsidP="00CC3259">
            <w:pPr>
              <w:spacing w:after="120"/>
              <w:rPr>
                <w:sz w:val="20"/>
                <w:szCs w:val="20"/>
              </w:rPr>
            </w:pPr>
            <w:r w:rsidRPr="00D01A42">
              <w:rPr>
                <w:sz w:val="20"/>
                <w:szCs w:val="20"/>
              </w:rPr>
              <w:t>De afstudeerrichting moet:</w:t>
            </w:r>
          </w:p>
          <w:p w14:paraId="45DEC445" w14:textId="77777777" w:rsidR="00CC3259" w:rsidRPr="00D01A42" w:rsidRDefault="00CC3259" w:rsidP="00CC3259">
            <w:pPr>
              <w:pStyle w:val="Lijstalinea"/>
              <w:numPr>
                <w:ilvl w:val="0"/>
                <w:numId w:val="5"/>
              </w:numPr>
              <w:spacing w:after="120"/>
              <w:rPr>
                <w:sz w:val="20"/>
                <w:szCs w:val="20"/>
              </w:rPr>
            </w:pPr>
            <w:r w:rsidRPr="00D01A42">
              <w:rPr>
                <w:sz w:val="20"/>
                <w:szCs w:val="20"/>
              </w:rPr>
              <w:t>Een afstudeerrichting van de opleidingsvariëteit zijn;</w:t>
            </w:r>
          </w:p>
          <w:p w14:paraId="0E1C68A8" w14:textId="77777777" w:rsidR="00CC3259" w:rsidRPr="00D01A42" w:rsidRDefault="00CC3259" w:rsidP="00CC3259">
            <w:pPr>
              <w:pStyle w:val="Lijstalinea"/>
              <w:numPr>
                <w:ilvl w:val="0"/>
                <w:numId w:val="5"/>
              </w:numPr>
              <w:spacing w:after="120"/>
              <w:rPr>
                <w:sz w:val="20"/>
                <w:szCs w:val="20"/>
              </w:rPr>
            </w:pPr>
            <w:r w:rsidRPr="00D01A42">
              <w:rPr>
                <w:sz w:val="20"/>
                <w:szCs w:val="20"/>
              </w:rPr>
              <w:t>Of een afstudeerrichting van de aanbiedende instelling als het om een gezamenlijke opleiding gaat, waarbij de aanbiedende instellingen mogelijk verschillende afstudeerrichtingen aan aanbieden</w:t>
            </w:r>
          </w:p>
          <w:p w14:paraId="72E7A37C" w14:textId="77777777" w:rsidR="00CC3259" w:rsidRPr="00D01A42" w:rsidRDefault="00CC3259" w:rsidP="00CC3259">
            <w:pPr>
              <w:spacing w:after="120"/>
              <w:rPr>
                <w:sz w:val="20"/>
                <w:szCs w:val="20"/>
              </w:rPr>
            </w:pPr>
            <w:r w:rsidRPr="00D01A42">
              <w:rPr>
                <w:sz w:val="20"/>
                <w:szCs w:val="20"/>
              </w:rPr>
              <w:t>AHOVOKS beheert de afstudeerrichtingen van opleidingsvariëteiten overeenkomstig het BVR tot vastlegging van de lijst van de bachelor- en masteropleidingen. Dit BVR kan jaarlijks worden aangepast</w:t>
            </w:r>
          </w:p>
        </w:tc>
      </w:tr>
      <w:tr w:rsidR="00027161" w:rsidRPr="00D01A42" w14:paraId="35B47651" w14:textId="77777777" w:rsidTr="00D01A42">
        <w:tc>
          <w:tcPr>
            <w:tcW w:w="4962" w:type="dxa"/>
          </w:tcPr>
          <w:p w14:paraId="7BB01E57" w14:textId="77777777" w:rsidR="00027161" w:rsidRPr="00D01A42" w:rsidRDefault="00027161" w:rsidP="00854F98">
            <w:pPr>
              <w:numPr>
                <w:ilvl w:val="1"/>
                <w:numId w:val="2"/>
              </w:numPr>
              <w:spacing w:after="120"/>
              <w:rPr>
                <w:sz w:val="20"/>
                <w:szCs w:val="20"/>
              </w:rPr>
            </w:pPr>
            <w:r w:rsidRPr="00D01A42">
              <w:rPr>
                <w:sz w:val="20"/>
                <w:szCs w:val="20"/>
              </w:rPr>
              <w:t>Anderstalige studieomvang modeltraject</w:t>
            </w:r>
          </w:p>
        </w:tc>
        <w:tc>
          <w:tcPr>
            <w:tcW w:w="9150" w:type="dxa"/>
          </w:tcPr>
          <w:p w14:paraId="2E88F86D" w14:textId="77777777" w:rsidR="00D17343" w:rsidRPr="00D17343" w:rsidRDefault="00D17343" w:rsidP="00D17343">
            <w:pPr>
              <w:spacing w:after="120" w:line="252" w:lineRule="auto"/>
              <w:rPr>
                <w:sz w:val="20"/>
                <w:szCs w:val="20"/>
              </w:rPr>
            </w:pPr>
            <w:r w:rsidRPr="00D17343">
              <w:rPr>
                <w:sz w:val="20"/>
                <w:szCs w:val="20"/>
              </w:rPr>
              <w:t>Totale omvang van de opleidingsonderdelen in een andere onderwijstaal dan het Nederlands, uitgedrukt in studiepunten, aangeboden in het modeltraject van de Ingerichte Opleidingsvariëteit.</w:t>
            </w:r>
          </w:p>
          <w:p w14:paraId="57AF3B26" w14:textId="77777777" w:rsidR="00D17343" w:rsidRPr="00D17343" w:rsidRDefault="00D17343" w:rsidP="00D17343">
            <w:pPr>
              <w:spacing w:after="120" w:line="252" w:lineRule="auto"/>
              <w:rPr>
                <w:sz w:val="20"/>
                <w:szCs w:val="20"/>
              </w:rPr>
            </w:pPr>
            <w:r w:rsidRPr="00D17343">
              <w:rPr>
                <w:sz w:val="20"/>
                <w:szCs w:val="20"/>
              </w:rPr>
              <w:t>Het gaat om alle aangeboden anderstalige opleidingsonderdelen binnen het modeltraject voor de opleiding (= gehele opleidingsprogramma), zowel verplichte als keuzevakken, en dit in de verschillende afstudeerrichtingen/opties/minors/… en waaruit een student zijn studietraject kan samenstellen.</w:t>
            </w:r>
          </w:p>
          <w:p w14:paraId="787CFA91" w14:textId="77777777" w:rsidR="00D17343" w:rsidRPr="00D17343" w:rsidRDefault="00D17343" w:rsidP="00D17343">
            <w:pPr>
              <w:spacing w:after="120" w:line="252" w:lineRule="auto"/>
              <w:rPr>
                <w:sz w:val="20"/>
                <w:szCs w:val="20"/>
              </w:rPr>
            </w:pPr>
            <w:r w:rsidRPr="00D17343">
              <w:rPr>
                <w:sz w:val="20"/>
                <w:szCs w:val="20"/>
              </w:rPr>
              <w:t>In het geval een opleidingsonderdeel meermaals in het programma voorkomt (bijvoorbeeld als het in het onderwijsprogramma opgenomen is in 3 afstudeerrichtingen), wordt dit opleidingsonderdeel slechts éénmaal geteld (= uniek opleidingsonderdeel binnen opleidingsprogramma)</w:t>
            </w:r>
          </w:p>
          <w:p w14:paraId="6DA57DBD" w14:textId="77777777" w:rsidR="00D17343" w:rsidRDefault="00D17343" w:rsidP="00D17343">
            <w:pPr>
              <w:spacing w:after="120" w:line="252" w:lineRule="auto"/>
              <w:rPr>
                <w:b/>
                <w:bCs/>
                <w:sz w:val="20"/>
                <w:szCs w:val="20"/>
              </w:rPr>
            </w:pPr>
            <w:r>
              <w:rPr>
                <w:b/>
                <w:bCs/>
                <w:sz w:val="20"/>
                <w:szCs w:val="20"/>
              </w:rPr>
              <w:lastRenderedPageBreak/>
              <w:t>Het betreft uitsluitend:</w:t>
            </w:r>
          </w:p>
          <w:p w14:paraId="00D5BF9D" w14:textId="77777777" w:rsidR="00D17343" w:rsidRDefault="00D17343" w:rsidP="00D17343">
            <w:pPr>
              <w:spacing w:after="120" w:line="252" w:lineRule="auto"/>
              <w:rPr>
                <w:sz w:val="20"/>
                <w:szCs w:val="20"/>
              </w:rPr>
            </w:pPr>
            <w:r>
              <w:rPr>
                <w:sz w:val="20"/>
                <w:szCs w:val="20"/>
              </w:rPr>
              <w:t>2° de opleidingsonderdelen die gedoceerd worden door anderstalige gastprofessoren;</w:t>
            </w:r>
          </w:p>
          <w:p w14:paraId="23249891" w14:textId="77777777" w:rsidR="00D17343" w:rsidRDefault="00D17343" w:rsidP="00D17343">
            <w:pPr>
              <w:spacing w:after="120" w:line="252" w:lineRule="auto"/>
              <w:rPr>
                <w:sz w:val="20"/>
                <w:szCs w:val="20"/>
              </w:rPr>
            </w:pPr>
            <w:r>
              <w:rPr>
                <w:sz w:val="20"/>
                <w:szCs w:val="20"/>
              </w:rPr>
              <w:t>4° de opleidingsonderdelen waar uit de expliciet gemotiveerde beslissing de meerwaarde voor de studenten en het afnemende veld en de functionaliteit voor de opleiding blijkt.</w:t>
            </w:r>
          </w:p>
          <w:p w14:paraId="4DFDC4CC" w14:textId="77777777" w:rsidR="00D17343" w:rsidRDefault="00D17343" w:rsidP="00D17343">
            <w:pPr>
              <w:spacing w:after="120" w:line="252" w:lineRule="auto"/>
              <w:rPr>
                <w:sz w:val="20"/>
                <w:szCs w:val="20"/>
              </w:rPr>
            </w:pPr>
            <w:r>
              <w:rPr>
                <w:sz w:val="20"/>
                <w:szCs w:val="20"/>
              </w:rPr>
              <w:t xml:space="preserve">Volgende opleidingsonderdelen worden </w:t>
            </w:r>
            <w:r>
              <w:rPr>
                <w:b/>
                <w:bCs/>
                <w:sz w:val="20"/>
                <w:szCs w:val="20"/>
                <w:u w:val="single"/>
              </w:rPr>
              <w:t>NIET</w:t>
            </w:r>
            <w:r>
              <w:rPr>
                <w:sz w:val="20"/>
                <w:szCs w:val="20"/>
              </w:rPr>
              <w:t xml:space="preserve"> meegeteld:</w:t>
            </w:r>
          </w:p>
          <w:p w14:paraId="1B73AE73" w14:textId="77777777" w:rsidR="00D17343" w:rsidRDefault="00D17343" w:rsidP="00D17343">
            <w:pPr>
              <w:spacing w:after="120" w:line="252" w:lineRule="auto"/>
              <w:rPr>
                <w:sz w:val="20"/>
                <w:szCs w:val="20"/>
              </w:rPr>
            </w:pPr>
            <w:r>
              <w:rPr>
                <w:sz w:val="20"/>
                <w:szCs w:val="20"/>
              </w:rPr>
              <w:t xml:space="preserve">1° de opleidingsonderdelen die een vreemde taal tot onderwerp hebben en die in die taal worden gedoceerd; </w:t>
            </w:r>
          </w:p>
          <w:p w14:paraId="3FF835F6" w14:textId="77777777" w:rsidR="00D17343" w:rsidRDefault="00D17343" w:rsidP="00D17343">
            <w:pPr>
              <w:spacing w:after="120" w:line="252" w:lineRule="auto"/>
              <w:rPr>
                <w:sz w:val="20"/>
                <w:szCs w:val="20"/>
              </w:rPr>
            </w:pPr>
            <w:r>
              <w:rPr>
                <w:sz w:val="20"/>
                <w:szCs w:val="20"/>
              </w:rPr>
              <w:t xml:space="preserve">3° de anderstalige opleidingsonderdelen die, op initiatief van de student en met instemming van de instelling, worden gevolgd aan een andere instelling voor hoger onderwijs; </w:t>
            </w:r>
          </w:p>
          <w:p w14:paraId="303B0372" w14:textId="77777777" w:rsidR="00D900B3" w:rsidRDefault="00D900B3" w:rsidP="00D17343">
            <w:pPr>
              <w:spacing w:after="120" w:line="252" w:lineRule="auto"/>
              <w:rPr>
                <w:sz w:val="20"/>
                <w:szCs w:val="20"/>
              </w:rPr>
            </w:pPr>
            <w:r>
              <w:rPr>
                <w:sz w:val="20"/>
                <w:szCs w:val="20"/>
              </w:rPr>
              <w:t xml:space="preserve">Ook de opleidingsonderdelen die de student vrij kan kiezen binnen het globale opleidingsaanbod van de instelling, tellen niet mee. </w:t>
            </w:r>
            <w:r w:rsidRPr="00D900B3">
              <w:rPr>
                <w:sz w:val="20"/>
                <w:szCs w:val="20"/>
              </w:rPr>
              <w:t>Het is in dat geval onmogelijk om een taal te koppelen aan deze “opleidingsonderdelen”, aangezien de student hier de keuzevrijheid heeft (hij kan zowel een Nederlandstalig opleidingsonderdeel als een anderstalig opleidingsonderdeel volgen).</w:t>
            </w:r>
            <w:r w:rsidR="00BB7C4F">
              <w:rPr>
                <w:rStyle w:val="Voetnootmarkering"/>
                <w:sz w:val="20"/>
                <w:szCs w:val="20"/>
              </w:rPr>
              <w:footnoteReference w:id="1"/>
            </w:r>
          </w:p>
          <w:p w14:paraId="63000786" w14:textId="77777777" w:rsidR="00D17343" w:rsidRDefault="00D17343" w:rsidP="00D17343">
            <w:pPr>
              <w:spacing w:after="120" w:line="252" w:lineRule="auto"/>
              <w:rPr>
                <w:sz w:val="20"/>
                <w:szCs w:val="20"/>
              </w:rPr>
            </w:pPr>
            <w:r>
              <w:rPr>
                <w:sz w:val="20"/>
                <w:szCs w:val="20"/>
              </w:rPr>
              <w:t>Is verplicht voor initiële opleidingen en indien de taal van de opleidingsvariëteit Nederlands is.</w:t>
            </w:r>
          </w:p>
          <w:p w14:paraId="132D9B17" w14:textId="77777777" w:rsidR="002B05F6" w:rsidRDefault="00D17343" w:rsidP="00D900B3">
            <w:pPr>
              <w:spacing w:after="120"/>
              <w:rPr>
                <w:sz w:val="20"/>
                <w:szCs w:val="20"/>
              </w:rPr>
            </w:pPr>
            <w:r>
              <w:rPr>
                <w:sz w:val="20"/>
                <w:szCs w:val="20"/>
              </w:rPr>
              <w:t xml:space="preserve">Bv. de master in de handelswetenschappen heeft een </w:t>
            </w:r>
            <w:r w:rsidRPr="00D17343">
              <w:rPr>
                <w:sz w:val="20"/>
                <w:szCs w:val="20"/>
              </w:rPr>
              <w:t xml:space="preserve">officiële </w:t>
            </w:r>
            <w:r>
              <w:rPr>
                <w:sz w:val="20"/>
                <w:szCs w:val="20"/>
              </w:rPr>
              <w:t xml:space="preserve">studieomvang van 60 studiepunten. De totale omvang van de aangeboden opleidingsonderdelen in het modeltraject bedraagt 225 studiepunten. De </w:t>
            </w:r>
            <w:r w:rsidR="00D900B3">
              <w:rPr>
                <w:sz w:val="20"/>
                <w:szCs w:val="20"/>
              </w:rPr>
              <w:t xml:space="preserve">anderstalige studieomvang modeltraject in DHO 2.0 </w:t>
            </w:r>
            <w:r>
              <w:rPr>
                <w:sz w:val="20"/>
                <w:szCs w:val="20"/>
              </w:rPr>
              <w:t>(</w:t>
            </w:r>
            <w:r w:rsidR="00D900B3">
              <w:rPr>
                <w:sz w:val="20"/>
                <w:szCs w:val="20"/>
              </w:rPr>
              <w:t xml:space="preserve">opleidingsonderdelen </w:t>
            </w:r>
            <w:r>
              <w:rPr>
                <w:sz w:val="20"/>
                <w:szCs w:val="20"/>
              </w:rPr>
              <w:t xml:space="preserve">gedoceerd door anderstalige gastprof of met gemotiveerde beslissing) bedraagt </w:t>
            </w:r>
            <w:r w:rsidR="00D900B3">
              <w:rPr>
                <w:sz w:val="20"/>
                <w:szCs w:val="20"/>
              </w:rPr>
              <w:t xml:space="preserve">32 van de </w:t>
            </w:r>
            <w:r>
              <w:rPr>
                <w:sz w:val="20"/>
                <w:szCs w:val="20"/>
              </w:rPr>
              <w:t xml:space="preserve">52 </w:t>
            </w:r>
            <w:r w:rsidR="00D900B3">
              <w:rPr>
                <w:sz w:val="20"/>
                <w:szCs w:val="20"/>
              </w:rPr>
              <w:t xml:space="preserve">in totaal anderstalige </w:t>
            </w:r>
            <w:r>
              <w:rPr>
                <w:sz w:val="20"/>
                <w:szCs w:val="20"/>
              </w:rPr>
              <w:t>studiepunten.</w:t>
            </w:r>
            <w:r w:rsidR="00D900B3">
              <w:rPr>
                <w:sz w:val="20"/>
                <w:szCs w:val="20"/>
              </w:rPr>
              <w:t xml:space="preserve"> 20 van de 52 hebben dus een vreemde taal tot onderwerp of worden gevolgd aan een andere instelling. Het ene opleidingsonderdeel van 3 studiepunten dat vrij is te kiezen in de instelling telt niet mee. Het is niet mogelijk vast te stellen of het om een Nederlandstalig dan wel anderstalig opleidingsonderdeel gaat, aangezien de student vrij kan kiezen. Deze vrij te kiezen tellen dus niet mee in de anderstalige studieomvang van het modeltraject.</w:t>
            </w:r>
          </w:p>
          <w:p w14:paraId="57A37B0D" w14:textId="77777777" w:rsidR="00A40B2F" w:rsidRPr="00D01A42" w:rsidRDefault="00A40B2F" w:rsidP="00D900B3">
            <w:pPr>
              <w:spacing w:after="120"/>
              <w:rPr>
                <w:rFonts w:cs="Arial"/>
                <w:sz w:val="20"/>
                <w:szCs w:val="20"/>
              </w:rPr>
            </w:pPr>
            <w:r>
              <w:rPr>
                <w:sz w:val="20"/>
                <w:szCs w:val="20"/>
              </w:rPr>
              <w:t>Zie ook 1.18</w:t>
            </w:r>
          </w:p>
        </w:tc>
      </w:tr>
      <w:tr w:rsidR="00027161" w:rsidRPr="00D01A42" w14:paraId="00693B6F" w14:textId="77777777" w:rsidTr="00D01A42">
        <w:tc>
          <w:tcPr>
            <w:tcW w:w="4962" w:type="dxa"/>
          </w:tcPr>
          <w:p w14:paraId="672BDE09" w14:textId="77777777" w:rsidR="00027161" w:rsidRPr="00D01A42" w:rsidRDefault="00027161" w:rsidP="00854F98">
            <w:pPr>
              <w:numPr>
                <w:ilvl w:val="1"/>
                <w:numId w:val="2"/>
              </w:numPr>
              <w:spacing w:after="120"/>
              <w:rPr>
                <w:sz w:val="20"/>
                <w:szCs w:val="20"/>
              </w:rPr>
            </w:pPr>
            <w:r w:rsidRPr="00D01A42">
              <w:rPr>
                <w:sz w:val="20"/>
                <w:szCs w:val="20"/>
              </w:rPr>
              <w:lastRenderedPageBreak/>
              <w:t>Informatie</w:t>
            </w:r>
          </w:p>
        </w:tc>
        <w:tc>
          <w:tcPr>
            <w:tcW w:w="9150" w:type="dxa"/>
          </w:tcPr>
          <w:p w14:paraId="18F1EC98" w14:textId="77777777" w:rsidR="00027161" w:rsidRPr="00D01A42" w:rsidRDefault="00B36C50" w:rsidP="00027161">
            <w:pPr>
              <w:spacing w:after="120"/>
              <w:rPr>
                <w:sz w:val="20"/>
                <w:szCs w:val="20"/>
              </w:rPr>
            </w:pPr>
            <w:r w:rsidRPr="00D01A42">
              <w:rPr>
                <w:sz w:val="20"/>
                <w:szCs w:val="20"/>
              </w:rPr>
              <w:t>URL voor de rubriek "Opleidingsinformatie" in de Nederlandstalige versie van het HOR</w:t>
            </w:r>
          </w:p>
          <w:p w14:paraId="140E3739"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3A9F0B4F" w14:textId="77777777" w:rsidTr="00D01A42">
        <w:tc>
          <w:tcPr>
            <w:tcW w:w="4962" w:type="dxa"/>
          </w:tcPr>
          <w:p w14:paraId="6019CDDD" w14:textId="77777777" w:rsidR="00027161" w:rsidRPr="00D01A42" w:rsidRDefault="00027161" w:rsidP="00854F98">
            <w:pPr>
              <w:numPr>
                <w:ilvl w:val="1"/>
                <w:numId w:val="2"/>
              </w:numPr>
              <w:spacing w:after="120"/>
              <w:rPr>
                <w:sz w:val="20"/>
                <w:szCs w:val="20"/>
              </w:rPr>
            </w:pPr>
            <w:r w:rsidRPr="00D01A42">
              <w:rPr>
                <w:sz w:val="20"/>
                <w:szCs w:val="20"/>
              </w:rPr>
              <w:t>Informatie Engels</w:t>
            </w:r>
          </w:p>
        </w:tc>
        <w:tc>
          <w:tcPr>
            <w:tcW w:w="9150" w:type="dxa"/>
          </w:tcPr>
          <w:p w14:paraId="58FB8E7F" w14:textId="77777777" w:rsidR="00027161" w:rsidRPr="00D01A42" w:rsidRDefault="00B36C50" w:rsidP="00027161">
            <w:pPr>
              <w:spacing w:after="120"/>
              <w:rPr>
                <w:sz w:val="20"/>
                <w:szCs w:val="20"/>
              </w:rPr>
            </w:pPr>
            <w:r w:rsidRPr="00D01A42">
              <w:rPr>
                <w:sz w:val="20"/>
                <w:szCs w:val="20"/>
              </w:rPr>
              <w:t>URL voor de rubriek "Opleidingsinformatie" in de Engelstalige versie van het HOR</w:t>
            </w:r>
          </w:p>
          <w:p w14:paraId="459685FD"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183277F8" w14:textId="77777777" w:rsidTr="00D01A42">
        <w:tc>
          <w:tcPr>
            <w:tcW w:w="4962" w:type="dxa"/>
          </w:tcPr>
          <w:p w14:paraId="0281ABB9" w14:textId="77777777" w:rsidR="00027161" w:rsidRPr="00D01A42" w:rsidRDefault="00027161" w:rsidP="00854F98">
            <w:pPr>
              <w:numPr>
                <w:ilvl w:val="1"/>
                <w:numId w:val="2"/>
              </w:numPr>
              <w:spacing w:after="120"/>
              <w:rPr>
                <w:sz w:val="20"/>
                <w:szCs w:val="20"/>
              </w:rPr>
            </w:pPr>
            <w:r w:rsidRPr="00D01A42">
              <w:rPr>
                <w:sz w:val="20"/>
                <w:szCs w:val="20"/>
              </w:rPr>
              <w:t>LED Onderwerp (Code)</w:t>
            </w:r>
          </w:p>
        </w:tc>
        <w:tc>
          <w:tcPr>
            <w:tcW w:w="9150" w:type="dxa"/>
          </w:tcPr>
          <w:p w14:paraId="43A57966" w14:textId="77777777" w:rsidR="00027161" w:rsidRPr="00D01A42" w:rsidRDefault="00B36C50" w:rsidP="00B36C50">
            <w:pPr>
              <w:spacing w:after="120"/>
              <w:rPr>
                <w:sz w:val="20"/>
                <w:szCs w:val="20"/>
              </w:rPr>
            </w:pPr>
            <w:r w:rsidRPr="00D01A42">
              <w:rPr>
                <w:sz w:val="20"/>
                <w:szCs w:val="20"/>
              </w:rPr>
              <w:t>Code (zoals gedefinieerd door de Leer- en Ervaringsbewijzen Databank) ter inhoudelijke duiding van bv. postgraduaten</w:t>
            </w:r>
          </w:p>
          <w:p w14:paraId="3E2F29CE" w14:textId="77777777" w:rsidR="00B36C50" w:rsidRPr="00D01A42" w:rsidRDefault="00B36C50" w:rsidP="00B36C50">
            <w:pPr>
              <w:spacing w:after="120"/>
              <w:rPr>
                <w:rStyle w:val="ConstanteChar"/>
                <w:lang w:val="nl-BE"/>
              </w:rPr>
            </w:pPr>
            <w:r w:rsidRPr="00D01A42">
              <w:rPr>
                <w:sz w:val="20"/>
                <w:szCs w:val="20"/>
              </w:rPr>
              <w:t xml:space="preserve">Alleen verplicht voor Soort Opleiding </w:t>
            </w:r>
            <w:r w:rsidRPr="00D01A42">
              <w:rPr>
                <w:rStyle w:val="constante0"/>
                <w:sz w:val="20"/>
                <w:szCs w:val="20"/>
              </w:rPr>
              <w:t>Postgraduaat</w:t>
            </w:r>
            <w:r w:rsidRPr="00D01A42">
              <w:rPr>
                <w:sz w:val="20"/>
                <w:szCs w:val="20"/>
              </w:rPr>
              <w:t xml:space="preserve"> of </w:t>
            </w:r>
            <w:r w:rsidRPr="00D01A42">
              <w:rPr>
                <w:rStyle w:val="ConstanteChar"/>
                <w:lang w:val="nl-BE"/>
              </w:rPr>
              <w:t>Bij- of nascholing</w:t>
            </w:r>
          </w:p>
          <w:p w14:paraId="326395F5" w14:textId="77777777" w:rsidR="00B36C50" w:rsidRPr="00D01A42" w:rsidRDefault="00B36C50" w:rsidP="00B36C50">
            <w:pPr>
              <w:spacing w:after="120"/>
              <w:rPr>
                <w:sz w:val="20"/>
                <w:szCs w:val="20"/>
              </w:rPr>
            </w:pPr>
            <w:r w:rsidRPr="00D01A42">
              <w:rPr>
                <w:sz w:val="20"/>
                <w:szCs w:val="20"/>
              </w:rPr>
              <w:t>Bij alle andere Soorten Opleiding niet nodig</w:t>
            </w:r>
          </w:p>
          <w:p w14:paraId="317CB4D7" w14:textId="77777777" w:rsidR="00B36C50" w:rsidRPr="00D01A42" w:rsidRDefault="00B36C50" w:rsidP="00B36C50">
            <w:pPr>
              <w:spacing w:after="120"/>
              <w:rPr>
                <w:rFonts w:ascii="Arial" w:eastAsia="SimSun" w:hAnsi="Arial" w:cs="Times New Roman"/>
                <w:smallCaps/>
                <w:sz w:val="20"/>
                <w:szCs w:val="20"/>
                <w:lang w:eastAsia="nl-NL"/>
              </w:rPr>
            </w:pPr>
            <w:r w:rsidRPr="00D01A42">
              <w:rPr>
                <w:sz w:val="20"/>
                <w:szCs w:val="20"/>
              </w:rPr>
              <w:lastRenderedPageBreak/>
              <w:t>Voor BAMA-opleidingen bevat de klasse Opleiding in DHO 2.0 een LED Onderwerp en een ISCED Detailed Field</w:t>
            </w:r>
          </w:p>
        </w:tc>
      </w:tr>
      <w:tr w:rsidR="00027161" w:rsidRPr="00D01A42" w14:paraId="2E4D2500" w14:textId="77777777" w:rsidTr="00D01A42">
        <w:tc>
          <w:tcPr>
            <w:tcW w:w="4962" w:type="dxa"/>
          </w:tcPr>
          <w:p w14:paraId="63313318" w14:textId="77777777" w:rsidR="00027161" w:rsidRPr="00D01A42" w:rsidRDefault="00027161" w:rsidP="00854F98">
            <w:pPr>
              <w:numPr>
                <w:ilvl w:val="1"/>
                <w:numId w:val="2"/>
              </w:numPr>
              <w:spacing w:after="120"/>
              <w:rPr>
                <w:sz w:val="20"/>
                <w:szCs w:val="20"/>
              </w:rPr>
            </w:pPr>
            <w:r w:rsidRPr="00D01A42">
              <w:rPr>
                <w:sz w:val="20"/>
                <w:szCs w:val="20"/>
              </w:rPr>
              <w:lastRenderedPageBreak/>
              <w:t>Naam</w:t>
            </w:r>
          </w:p>
        </w:tc>
        <w:tc>
          <w:tcPr>
            <w:tcW w:w="9150" w:type="dxa"/>
          </w:tcPr>
          <w:p w14:paraId="7181FCED" w14:textId="77777777" w:rsidR="00027161" w:rsidRPr="00D01A42" w:rsidRDefault="00CC3259" w:rsidP="00CC3259">
            <w:pPr>
              <w:spacing w:after="120"/>
              <w:rPr>
                <w:sz w:val="20"/>
                <w:szCs w:val="20"/>
              </w:rPr>
            </w:pPr>
            <w:r w:rsidRPr="00D01A42">
              <w:rPr>
                <w:sz w:val="20"/>
                <w:szCs w:val="20"/>
              </w:rPr>
              <w:t xml:space="preserve">Door de inrichtende Instelling bepaalde naam van </w:t>
            </w:r>
            <w:r w:rsidR="009C44A8" w:rsidRPr="00D01A42">
              <w:rPr>
                <w:sz w:val="20"/>
                <w:szCs w:val="20"/>
              </w:rPr>
              <w:t>doctoraten of doctoraatsopleidingen</w:t>
            </w:r>
            <w:r w:rsidR="009C44A8">
              <w:rPr>
                <w:sz w:val="20"/>
                <w:szCs w:val="20"/>
              </w:rPr>
              <w:t>,</w:t>
            </w:r>
            <w:r w:rsidR="009C44A8" w:rsidRPr="00D01A42">
              <w:rPr>
                <w:sz w:val="20"/>
                <w:szCs w:val="20"/>
              </w:rPr>
              <w:t xml:space="preserve"> </w:t>
            </w:r>
            <w:r w:rsidRPr="00D01A42">
              <w:rPr>
                <w:sz w:val="20"/>
                <w:szCs w:val="20"/>
              </w:rPr>
              <w:t>pos</w:t>
            </w:r>
            <w:r w:rsidR="009C44A8">
              <w:rPr>
                <w:sz w:val="20"/>
                <w:szCs w:val="20"/>
              </w:rPr>
              <w:t>tgraduaten, bij- en nascholing</w:t>
            </w:r>
          </w:p>
          <w:p w14:paraId="22D10ECE" w14:textId="77777777" w:rsidR="00CC3259" w:rsidRPr="00D01A42" w:rsidRDefault="005975AC" w:rsidP="00CC3259">
            <w:pPr>
              <w:spacing w:after="120"/>
              <w:rPr>
                <w:sz w:val="20"/>
                <w:szCs w:val="20"/>
              </w:rPr>
            </w:pPr>
            <w:r w:rsidRPr="00D01A42">
              <w:rPr>
                <w:sz w:val="20"/>
                <w:szCs w:val="20"/>
              </w:rPr>
              <w:t xml:space="preserve">Voor </w:t>
            </w:r>
            <w:r w:rsidR="00210723" w:rsidRPr="00D01A42">
              <w:rPr>
                <w:sz w:val="20"/>
                <w:szCs w:val="20"/>
              </w:rPr>
              <w:t>volgende</w:t>
            </w:r>
            <w:r w:rsidRPr="00D01A42">
              <w:rPr>
                <w:sz w:val="20"/>
                <w:szCs w:val="20"/>
              </w:rPr>
              <w:t xml:space="preserve"> soorten opleidingen zijn de instellingen vrij </w:t>
            </w:r>
            <w:r w:rsidR="00210723" w:rsidRPr="00D01A42">
              <w:rPr>
                <w:sz w:val="20"/>
                <w:szCs w:val="20"/>
              </w:rPr>
              <w:t>in</w:t>
            </w:r>
            <w:r w:rsidRPr="00D01A42">
              <w:rPr>
                <w:sz w:val="20"/>
                <w:szCs w:val="20"/>
              </w:rPr>
              <w:t xml:space="preserve"> het kiezen van de kwalificatie</w:t>
            </w:r>
            <w:r w:rsidR="00C02584">
              <w:rPr>
                <w:sz w:val="20"/>
                <w:szCs w:val="20"/>
              </w:rPr>
              <w:t>, zonder goedkeuringsprocedure</w:t>
            </w:r>
            <w:r w:rsidRPr="00D01A42">
              <w:rPr>
                <w:sz w:val="20"/>
                <w:szCs w:val="20"/>
              </w:rPr>
              <w:t>. Bij registratie van de IOV dient de instelling daarom zelf de naam mee te sturen:</w:t>
            </w:r>
          </w:p>
          <w:p w14:paraId="4931AE4E" w14:textId="77777777" w:rsidR="005975AC" w:rsidRPr="00D01A42" w:rsidRDefault="005975AC" w:rsidP="005975AC">
            <w:pPr>
              <w:pStyle w:val="Lijstalinea"/>
              <w:numPr>
                <w:ilvl w:val="0"/>
                <w:numId w:val="6"/>
              </w:numPr>
              <w:spacing w:after="120"/>
              <w:rPr>
                <w:sz w:val="20"/>
                <w:szCs w:val="20"/>
              </w:rPr>
            </w:pPr>
            <w:r w:rsidRPr="00D01A42">
              <w:rPr>
                <w:sz w:val="20"/>
                <w:szCs w:val="20"/>
              </w:rPr>
              <w:t>Postgraduaat</w:t>
            </w:r>
          </w:p>
          <w:p w14:paraId="11F8CC64" w14:textId="77777777" w:rsidR="005975AC" w:rsidRPr="00D01A42" w:rsidRDefault="005975AC" w:rsidP="005975AC">
            <w:pPr>
              <w:pStyle w:val="Lijstalinea"/>
              <w:numPr>
                <w:ilvl w:val="0"/>
                <w:numId w:val="6"/>
              </w:numPr>
              <w:spacing w:after="120"/>
              <w:rPr>
                <w:sz w:val="20"/>
                <w:szCs w:val="20"/>
              </w:rPr>
            </w:pPr>
            <w:r w:rsidRPr="00D01A42">
              <w:rPr>
                <w:sz w:val="20"/>
                <w:szCs w:val="20"/>
              </w:rPr>
              <w:t>Academische graad van doctor</w:t>
            </w:r>
          </w:p>
          <w:p w14:paraId="10C5DAF1" w14:textId="77777777" w:rsidR="005975AC" w:rsidRPr="00D01A42" w:rsidRDefault="005975AC" w:rsidP="005975AC">
            <w:pPr>
              <w:pStyle w:val="Lijstalinea"/>
              <w:numPr>
                <w:ilvl w:val="0"/>
                <w:numId w:val="6"/>
              </w:numPr>
              <w:spacing w:after="120"/>
              <w:rPr>
                <w:sz w:val="20"/>
                <w:szCs w:val="20"/>
              </w:rPr>
            </w:pPr>
            <w:r w:rsidRPr="00D01A42">
              <w:rPr>
                <w:sz w:val="20"/>
                <w:szCs w:val="20"/>
              </w:rPr>
              <w:t>Doctoraatsopleiding</w:t>
            </w:r>
          </w:p>
          <w:p w14:paraId="116D1563" w14:textId="77777777" w:rsidR="005975AC" w:rsidRPr="00D01A42" w:rsidRDefault="005975AC" w:rsidP="005975AC">
            <w:pPr>
              <w:pStyle w:val="Lijstalinea"/>
              <w:numPr>
                <w:ilvl w:val="0"/>
                <w:numId w:val="6"/>
              </w:numPr>
              <w:spacing w:after="120"/>
              <w:rPr>
                <w:sz w:val="20"/>
                <w:szCs w:val="20"/>
              </w:rPr>
            </w:pPr>
            <w:r w:rsidRPr="00D01A42">
              <w:rPr>
                <w:sz w:val="20"/>
                <w:szCs w:val="20"/>
              </w:rPr>
              <w:t>Bij- en nascholing (voor zover beheerbaar door de instelling)</w:t>
            </w:r>
          </w:p>
          <w:p w14:paraId="20DA3588" w14:textId="77777777" w:rsidR="005975AC" w:rsidRPr="00D01A42" w:rsidRDefault="005975AC" w:rsidP="00CC3259">
            <w:pPr>
              <w:spacing w:after="120"/>
              <w:rPr>
                <w:sz w:val="20"/>
                <w:szCs w:val="20"/>
              </w:rPr>
            </w:pPr>
            <w:r w:rsidRPr="00D01A42">
              <w:rPr>
                <w:sz w:val="20"/>
                <w:szCs w:val="20"/>
              </w:rPr>
              <w:t>De naam dient te voldoen aan de algemene richtlijnen voor de benaming</w:t>
            </w:r>
            <w:r w:rsidR="0099499F" w:rsidRPr="00D01A42">
              <w:rPr>
                <w:sz w:val="20"/>
                <w:szCs w:val="20"/>
              </w:rPr>
              <w:t xml:space="preserve"> van de BAMA-opleidingen en overeen te stemmen met de naam op het uitgereikte diploma, getuigschrift of certificaat</w:t>
            </w:r>
            <w:r w:rsidR="00210723" w:rsidRPr="00D01A42">
              <w:rPr>
                <w:rStyle w:val="Voetnootmarkering"/>
                <w:sz w:val="20"/>
                <w:szCs w:val="20"/>
              </w:rPr>
              <w:footnoteReference w:id="2"/>
            </w:r>
            <w:r w:rsidR="0099499F" w:rsidRPr="00D01A42">
              <w:rPr>
                <w:sz w:val="20"/>
                <w:szCs w:val="20"/>
              </w:rPr>
              <w:t>:</w:t>
            </w:r>
          </w:p>
          <w:p w14:paraId="6E446F94" w14:textId="77777777" w:rsidR="0099499F" w:rsidRPr="00D01A42" w:rsidRDefault="0099499F" w:rsidP="0099499F">
            <w:pPr>
              <w:pStyle w:val="Lijstalinea"/>
              <w:numPr>
                <w:ilvl w:val="0"/>
                <w:numId w:val="6"/>
              </w:numPr>
              <w:spacing w:after="120"/>
              <w:rPr>
                <w:sz w:val="20"/>
                <w:szCs w:val="20"/>
              </w:rPr>
            </w:pPr>
            <w:r w:rsidRPr="00D01A42">
              <w:rPr>
                <w:sz w:val="20"/>
                <w:szCs w:val="20"/>
              </w:rPr>
              <w:t xml:space="preserve">Graad </w:t>
            </w:r>
            <w:r w:rsidR="00C02584">
              <w:rPr>
                <w:sz w:val="20"/>
                <w:szCs w:val="20"/>
              </w:rPr>
              <w:t xml:space="preserve">of getuigschrift </w:t>
            </w:r>
            <w:r w:rsidRPr="00D01A42">
              <w:rPr>
                <w:sz w:val="20"/>
                <w:szCs w:val="20"/>
              </w:rPr>
              <w:t>begint altijd in hoofdletters, bv. Doctor</w:t>
            </w:r>
            <w:r w:rsidR="00210723" w:rsidRPr="00D01A42">
              <w:rPr>
                <w:sz w:val="20"/>
                <w:szCs w:val="20"/>
              </w:rPr>
              <w:t>, Postgraduaat</w:t>
            </w:r>
          </w:p>
          <w:p w14:paraId="5279846A" w14:textId="77777777" w:rsidR="0099499F" w:rsidRPr="00D01A42" w:rsidRDefault="00210723" w:rsidP="001F47B7">
            <w:pPr>
              <w:pStyle w:val="Lijstalinea"/>
              <w:numPr>
                <w:ilvl w:val="0"/>
                <w:numId w:val="6"/>
              </w:numPr>
              <w:spacing w:after="120"/>
              <w:rPr>
                <w:sz w:val="20"/>
                <w:szCs w:val="20"/>
              </w:rPr>
            </w:pPr>
            <w:r w:rsidRPr="00D01A42">
              <w:rPr>
                <w:sz w:val="20"/>
                <w:szCs w:val="20"/>
              </w:rPr>
              <w:t>P</w:t>
            </w:r>
            <w:r w:rsidR="0099499F" w:rsidRPr="00D01A42">
              <w:rPr>
                <w:sz w:val="20"/>
                <w:szCs w:val="20"/>
              </w:rPr>
              <w:t>refix van de kwalificatie</w:t>
            </w:r>
            <w:r w:rsidRPr="00D01A42">
              <w:rPr>
                <w:sz w:val="20"/>
                <w:szCs w:val="20"/>
              </w:rPr>
              <w:t xml:space="preserve"> voor Academische graad van doctor en Doctoraatsopleiding</w:t>
            </w:r>
            <w:r w:rsidR="000E0BB8">
              <w:rPr>
                <w:sz w:val="20"/>
                <w:szCs w:val="20"/>
              </w:rPr>
              <w:t xml:space="preserve"> (“in de/het”, “of”)</w:t>
            </w:r>
            <w:r w:rsidRPr="00D01A42">
              <w:rPr>
                <w:sz w:val="20"/>
                <w:szCs w:val="20"/>
              </w:rPr>
              <w:t>. Voor Postgraduaat en Bij- en Nascholing zijn er geen regels voor de prefix</w:t>
            </w:r>
          </w:p>
          <w:p w14:paraId="1AD9B5E5" w14:textId="77777777" w:rsidR="0099499F" w:rsidRPr="00D01A42" w:rsidRDefault="0099499F" w:rsidP="0099499F">
            <w:pPr>
              <w:pStyle w:val="Lijstalinea"/>
              <w:numPr>
                <w:ilvl w:val="0"/>
                <w:numId w:val="6"/>
              </w:numPr>
              <w:spacing w:after="120"/>
              <w:rPr>
                <w:sz w:val="20"/>
                <w:szCs w:val="20"/>
              </w:rPr>
            </w:pPr>
            <w:r w:rsidRPr="00D01A42">
              <w:rPr>
                <w:sz w:val="20"/>
                <w:szCs w:val="20"/>
              </w:rPr>
              <w:t>Kwalificatie: begint met kleine letter indien Nederlands, begint met hoofdletter indien andere taal dan Nederlands</w:t>
            </w:r>
          </w:p>
          <w:p w14:paraId="2D23CE6F" w14:textId="77777777" w:rsidR="0099499F" w:rsidRPr="00D01A42" w:rsidRDefault="0099499F" w:rsidP="0099499F">
            <w:pPr>
              <w:spacing w:after="120"/>
              <w:rPr>
                <w:sz w:val="20"/>
                <w:szCs w:val="20"/>
              </w:rPr>
            </w:pPr>
            <w:r w:rsidRPr="00D01A42">
              <w:rPr>
                <w:sz w:val="20"/>
                <w:szCs w:val="20"/>
              </w:rPr>
              <w:t>Voorbeelden:</w:t>
            </w:r>
          </w:p>
          <w:p w14:paraId="51B353A9" w14:textId="77777777" w:rsidR="0099499F" w:rsidRPr="00D01A42" w:rsidRDefault="0099499F" w:rsidP="00210723">
            <w:pPr>
              <w:pStyle w:val="Lijstalinea"/>
              <w:numPr>
                <w:ilvl w:val="0"/>
                <w:numId w:val="7"/>
              </w:numPr>
              <w:spacing w:after="120"/>
              <w:rPr>
                <w:sz w:val="20"/>
                <w:szCs w:val="20"/>
              </w:rPr>
            </w:pPr>
            <w:r w:rsidRPr="00D01A42">
              <w:rPr>
                <w:sz w:val="20"/>
                <w:szCs w:val="20"/>
              </w:rPr>
              <w:t>Doctor in de geschiedenis</w:t>
            </w:r>
          </w:p>
          <w:p w14:paraId="679D6457" w14:textId="77777777" w:rsidR="0099499F" w:rsidRPr="00D01A42" w:rsidRDefault="0099499F" w:rsidP="00210723">
            <w:pPr>
              <w:pStyle w:val="Lijstalinea"/>
              <w:numPr>
                <w:ilvl w:val="0"/>
                <w:numId w:val="7"/>
              </w:numPr>
              <w:spacing w:after="120"/>
              <w:rPr>
                <w:sz w:val="20"/>
                <w:szCs w:val="20"/>
              </w:rPr>
            </w:pPr>
            <w:r w:rsidRPr="00D01A42">
              <w:rPr>
                <w:sz w:val="20"/>
                <w:szCs w:val="20"/>
              </w:rPr>
              <w:t>Doctor of History</w:t>
            </w:r>
          </w:p>
          <w:p w14:paraId="1C1F57AB" w14:textId="77777777" w:rsidR="0099499F" w:rsidRPr="00D01A42" w:rsidRDefault="00210723" w:rsidP="00210723">
            <w:pPr>
              <w:pStyle w:val="Lijstalinea"/>
              <w:numPr>
                <w:ilvl w:val="0"/>
                <w:numId w:val="7"/>
              </w:numPr>
              <w:spacing w:after="120"/>
              <w:rPr>
                <w:sz w:val="20"/>
                <w:szCs w:val="20"/>
              </w:rPr>
            </w:pPr>
            <w:r w:rsidRPr="00D01A42">
              <w:rPr>
                <w:sz w:val="20"/>
                <w:szCs w:val="20"/>
              </w:rPr>
              <w:t>D</w:t>
            </w:r>
            <w:r w:rsidR="0099499F" w:rsidRPr="00D01A42">
              <w:rPr>
                <w:sz w:val="20"/>
                <w:szCs w:val="20"/>
              </w:rPr>
              <w:t>octoraatsopleiding in de bewegingswetenschappen</w:t>
            </w:r>
          </w:p>
          <w:p w14:paraId="7972EA79" w14:textId="77777777" w:rsidR="00210723" w:rsidRPr="00D01A42" w:rsidRDefault="00210723" w:rsidP="00210723">
            <w:pPr>
              <w:pStyle w:val="Lijstalinea"/>
              <w:numPr>
                <w:ilvl w:val="0"/>
                <w:numId w:val="7"/>
              </w:numPr>
              <w:spacing w:after="120"/>
              <w:rPr>
                <w:sz w:val="20"/>
                <w:szCs w:val="20"/>
              </w:rPr>
            </w:pPr>
            <w:r w:rsidRPr="00D01A42">
              <w:rPr>
                <w:sz w:val="20"/>
                <w:szCs w:val="20"/>
              </w:rPr>
              <w:t>Doctoral Programme of Human Ecology</w:t>
            </w:r>
          </w:p>
          <w:p w14:paraId="489A1C5E" w14:textId="77777777" w:rsidR="00210723" w:rsidRPr="00D01A42" w:rsidRDefault="00210723" w:rsidP="00210723">
            <w:pPr>
              <w:pStyle w:val="Lijstalinea"/>
              <w:numPr>
                <w:ilvl w:val="0"/>
                <w:numId w:val="7"/>
              </w:numPr>
              <w:spacing w:after="120"/>
              <w:rPr>
                <w:sz w:val="20"/>
                <w:szCs w:val="20"/>
              </w:rPr>
            </w:pPr>
            <w:r w:rsidRPr="00D01A42">
              <w:rPr>
                <w:sz w:val="20"/>
                <w:szCs w:val="20"/>
              </w:rPr>
              <w:t>Postgraduaat in het financiewezen</w:t>
            </w:r>
          </w:p>
          <w:p w14:paraId="5B3F1817" w14:textId="77777777" w:rsidR="00210723" w:rsidRPr="00D01A42" w:rsidRDefault="00210723" w:rsidP="00210723">
            <w:pPr>
              <w:pStyle w:val="Lijstalinea"/>
              <w:numPr>
                <w:ilvl w:val="0"/>
                <w:numId w:val="7"/>
              </w:numPr>
              <w:spacing w:after="120"/>
              <w:rPr>
                <w:sz w:val="20"/>
                <w:szCs w:val="20"/>
              </w:rPr>
            </w:pPr>
            <w:r w:rsidRPr="00D01A42">
              <w:rPr>
                <w:sz w:val="20"/>
                <w:szCs w:val="20"/>
              </w:rPr>
              <w:t>Postgraduaat Finance</w:t>
            </w:r>
          </w:p>
          <w:p w14:paraId="1E8C114F" w14:textId="77777777" w:rsidR="000E549B" w:rsidRPr="00D01A42" w:rsidRDefault="000E549B" w:rsidP="00CC3259">
            <w:pPr>
              <w:spacing w:after="120"/>
              <w:rPr>
                <w:sz w:val="20"/>
                <w:szCs w:val="20"/>
              </w:rPr>
            </w:pPr>
            <w:r w:rsidRPr="00D01A42">
              <w:rPr>
                <w:sz w:val="20"/>
                <w:szCs w:val="20"/>
              </w:rPr>
              <w:t>AHOVOKS voorziet één geldige opleidingsvariëteit per instelling als ‘kapstok’ voor deze soorten opleidingen.</w:t>
            </w:r>
          </w:p>
          <w:p w14:paraId="7E80CD33" w14:textId="77777777" w:rsidR="005975AC" w:rsidRPr="00D01A42" w:rsidRDefault="005975AC" w:rsidP="00CC3259">
            <w:pPr>
              <w:spacing w:after="120"/>
              <w:rPr>
                <w:sz w:val="20"/>
                <w:szCs w:val="20"/>
              </w:rPr>
            </w:pPr>
            <w:r w:rsidRPr="00D01A42">
              <w:rPr>
                <w:sz w:val="20"/>
                <w:szCs w:val="20"/>
              </w:rPr>
              <w:t>Voor de BAMA-opleidingen beheert AHOVOKS de naam van de opleidingen in de Opleiding of de Opleidingsvariëteit overeenkomstig het BVR tot vastlegging van de lijst van de bachelor- en masteropleidingen. Dit BVR kan jaarlijks worden aangepast</w:t>
            </w:r>
          </w:p>
        </w:tc>
      </w:tr>
      <w:tr w:rsidR="00027161" w:rsidRPr="00D01A42" w14:paraId="14116C29" w14:textId="77777777" w:rsidTr="00D01A42">
        <w:tc>
          <w:tcPr>
            <w:tcW w:w="4962" w:type="dxa"/>
          </w:tcPr>
          <w:p w14:paraId="6091340F" w14:textId="77777777" w:rsidR="00027161" w:rsidRPr="00D01A42" w:rsidRDefault="00027161" w:rsidP="00854F98">
            <w:pPr>
              <w:numPr>
                <w:ilvl w:val="1"/>
                <w:numId w:val="2"/>
              </w:numPr>
              <w:spacing w:after="120"/>
              <w:rPr>
                <w:sz w:val="20"/>
                <w:szCs w:val="20"/>
              </w:rPr>
            </w:pPr>
            <w:r w:rsidRPr="00D01A42">
              <w:rPr>
                <w:sz w:val="20"/>
                <w:szCs w:val="20"/>
              </w:rPr>
              <w:t>Onderwijs en examenreglement</w:t>
            </w:r>
          </w:p>
        </w:tc>
        <w:tc>
          <w:tcPr>
            <w:tcW w:w="9150" w:type="dxa"/>
          </w:tcPr>
          <w:p w14:paraId="3D871318" w14:textId="77777777" w:rsidR="00027161" w:rsidRPr="00D01A42" w:rsidRDefault="00B36C50" w:rsidP="00027161">
            <w:pPr>
              <w:spacing w:after="120"/>
              <w:rPr>
                <w:sz w:val="20"/>
                <w:szCs w:val="20"/>
              </w:rPr>
            </w:pPr>
            <w:r w:rsidRPr="00D01A42">
              <w:rPr>
                <w:sz w:val="20"/>
                <w:szCs w:val="20"/>
              </w:rPr>
              <w:t>URL voor de rubriek "Onderwijs- en examenreglement" in de Nederlandstalige versie van het HOR</w:t>
            </w:r>
          </w:p>
          <w:p w14:paraId="01F44BED"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124A2DCD" w14:textId="77777777" w:rsidTr="00D01A42">
        <w:tc>
          <w:tcPr>
            <w:tcW w:w="4962" w:type="dxa"/>
          </w:tcPr>
          <w:p w14:paraId="7B6F290D" w14:textId="77777777" w:rsidR="00027161" w:rsidRPr="00D01A42" w:rsidRDefault="00027161" w:rsidP="00854F98">
            <w:pPr>
              <w:numPr>
                <w:ilvl w:val="1"/>
                <w:numId w:val="2"/>
              </w:numPr>
              <w:spacing w:after="120"/>
              <w:rPr>
                <w:sz w:val="20"/>
                <w:szCs w:val="20"/>
              </w:rPr>
            </w:pPr>
            <w:r w:rsidRPr="00D01A42">
              <w:rPr>
                <w:sz w:val="20"/>
                <w:szCs w:val="20"/>
              </w:rPr>
              <w:t>Onderwijs en examenreglement Engels</w:t>
            </w:r>
          </w:p>
        </w:tc>
        <w:tc>
          <w:tcPr>
            <w:tcW w:w="9150" w:type="dxa"/>
          </w:tcPr>
          <w:p w14:paraId="7286C57D" w14:textId="77777777" w:rsidR="00027161" w:rsidRPr="00D01A42" w:rsidRDefault="00B36C50" w:rsidP="00027161">
            <w:pPr>
              <w:spacing w:after="120"/>
              <w:rPr>
                <w:sz w:val="20"/>
                <w:szCs w:val="20"/>
              </w:rPr>
            </w:pPr>
            <w:r w:rsidRPr="00D01A42">
              <w:rPr>
                <w:sz w:val="20"/>
                <w:szCs w:val="20"/>
              </w:rPr>
              <w:t>URL voor de rubriek "Onderwijs- en examenreglement" in de Engelstalige versie van het HOR</w:t>
            </w:r>
          </w:p>
          <w:p w14:paraId="375350A9" w14:textId="77777777" w:rsidR="00027161" w:rsidRPr="00D01A42" w:rsidRDefault="00027161" w:rsidP="00027161">
            <w:pPr>
              <w:spacing w:after="120"/>
              <w:rPr>
                <w:sz w:val="20"/>
                <w:szCs w:val="20"/>
              </w:rPr>
            </w:pPr>
            <w:r w:rsidRPr="00D01A42">
              <w:rPr>
                <w:sz w:val="20"/>
                <w:szCs w:val="20"/>
              </w:rPr>
              <w:t>Verplicht voor BAMA-opleidingen en HBO5-opleidingen</w:t>
            </w:r>
          </w:p>
        </w:tc>
      </w:tr>
      <w:tr w:rsidR="00027161" w:rsidRPr="00D01A42" w14:paraId="164F912C" w14:textId="77777777" w:rsidTr="00D01A42">
        <w:tc>
          <w:tcPr>
            <w:tcW w:w="4962" w:type="dxa"/>
          </w:tcPr>
          <w:p w14:paraId="42CBD31C" w14:textId="77777777" w:rsidR="00027161" w:rsidRPr="00D01A42" w:rsidRDefault="00027161" w:rsidP="00854F98">
            <w:pPr>
              <w:numPr>
                <w:ilvl w:val="1"/>
                <w:numId w:val="2"/>
              </w:numPr>
              <w:spacing w:after="120"/>
              <w:rPr>
                <w:sz w:val="20"/>
                <w:szCs w:val="20"/>
              </w:rPr>
            </w:pPr>
            <w:r w:rsidRPr="00D01A42">
              <w:rPr>
                <w:sz w:val="20"/>
                <w:szCs w:val="20"/>
              </w:rPr>
              <w:t>Opleiding “SLO voor” (een lijst van Codes)</w:t>
            </w:r>
          </w:p>
        </w:tc>
        <w:tc>
          <w:tcPr>
            <w:tcW w:w="9150" w:type="dxa"/>
          </w:tcPr>
          <w:p w14:paraId="206EB782" w14:textId="77777777" w:rsidR="00027161" w:rsidRPr="00D01A42" w:rsidRDefault="00102253" w:rsidP="00102253">
            <w:pPr>
              <w:spacing w:after="120"/>
              <w:rPr>
                <w:sz w:val="20"/>
                <w:szCs w:val="20"/>
              </w:rPr>
            </w:pPr>
            <w:r w:rsidRPr="00D01A42">
              <w:rPr>
                <w:sz w:val="20"/>
                <w:szCs w:val="20"/>
              </w:rPr>
              <w:t>De Opleidingen waarvoor de Ingerichte Opleidingsvariëteit een SLO is</w:t>
            </w:r>
          </w:p>
          <w:p w14:paraId="5282C400" w14:textId="77777777" w:rsidR="009C44A8" w:rsidRDefault="009C44A8" w:rsidP="00102253">
            <w:pPr>
              <w:spacing w:after="120"/>
              <w:rPr>
                <w:sz w:val="20"/>
                <w:szCs w:val="20"/>
              </w:rPr>
            </w:pPr>
            <w:r w:rsidRPr="00D01A42">
              <w:rPr>
                <w:sz w:val="20"/>
                <w:szCs w:val="20"/>
              </w:rPr>
              <w:t xml:space="preserve">Hogescholen en universiteiten kunnen aansluitend bij masteropleidingen </w:t>
            </w:r>
            <w:r>
              <w:rPr>
                <w:sz w:val="20"/>
                <w:szCs w:val="20"/>
              </w:rPr>
              <w:t>specifieke lerarenopleidingen</w:t>
            </w:r>
            <w:r w:rsidRPr="00D01A42">
              <w:rPr>
                <w:sz w:val="20"/>
                <w:szCs w:val="20"/>
              </w:rPr>
              <w:t xml:space="preserve"> aanbieden.</w:t>
            </w:r>
            <w:r>
              <w:rPr>
                <w:sz w:val="20"/>
                <w:szCs w:val="20"/>
              </w:rPr>
              <w:t xml:space="preserve"> </w:t>
            </w:r>
            <w:r w:rsidR="000E549B" w:rsidRPr="00D01A42">
              <w:rPr>
                <w:sz w:val="20"/>
                <w:szCs w:val="20"/>
              </w:rPr>
              <w:t>Specifieke lerarenopleidingen leiden tot het diploma van leraar.</w:t>
            </w:r>
          </w:p>
          <w:p w14:paraId="7DA622AA" w14:textId="77777777" w:rsidR="00E44E9A" w:rsidRPr="00D01A42" w:rsidRDefault="00E44E9A" w:rsidP="00102253">
            <w:pPr>
              <w:spacing w:after="120"/>
              <w:rPr>
                <w:sz w:val="20"/>
                <w:szCs w:val="20"/>
              </w:rPr>
            </w:pPr>
            <w:r w:rsidRPr="00D01A42">
              <w:rPr>
                <w:sz w:val="20"/>
                <w:szCs w:val="20"/>
              </w:rPr>
              <w:lastRenderedPageBreak/>
              <w:t>AHOVOKS voorziet in principe in één geldige opleidingsvariëteit per instelling als ‘kapstok’ voor de SLO na master.</w:t>
            </w:r>
          </w:p>
          <w:p w14:paraId="698CDED3" w14:textId="77777777" w:rsidR="00E44E9A" w:rsidRPr="00D01A42" w:rsidRDefault="00E44E9A" w:rsidP="00E44E9A">
            <w:pPr>
              <w:spacing w:after="120"/>
              <w:rPr>
                <w:sz w:val="20"/>
                <w:szCs w:val="20"/>
              </w:rPr>
            </w:pPr>
            <w:r w:rsidRPr="00D01A42">
              <w:rPr>
                <w:sz w:val="20"/>
                <w:szCs w:val="20"/>
              </w:rPr>
              <w:t xml:space="preserve">Bij het registreren van één of meerdere IOV’s voor de SLO na master stuurt de instelling ten minste één opleiding mee van waar de student naar de SLO kan doorstromen. Er moet een </w:t>
            </w:r>
            <w:r w:rsidR="005D16A5" w:rsidRPr="00D01A42">
              <w:rPr>
                <w:sz w:val="20"/>
                <w:szCs w:val="20"/>
              </w:rPr>
              <w:t xml:space="preserve">geldige </w:t>
            </w:r>
            <w:r w:rsidRPr="00D01A42">
              <w:rPr>
                <w:sz w:val="20"/>
                <w:szCs w:val="20"/>
              </w:rPr>
              <w:t>onderwijs</w:t>
            </w:r>
            <w:r w:rsidR="005D16A5" w:rsidRPr="00D01A42">
              <w:rPr>
                <w:sz w:val="20"/>
                <w:szCs w:val="20"/>
              </w:rPr>
              <w:t>bevoegdheid bestaan in de vestiging en studiegebied voor de graad van master.</w:t>
            </w:r>
          </w:p>
          <w:p w14:paraId="5C4D2349" w14:textId="77777777" w:rsidR="005D16A5" w:rsidRPr="00D01A42" w:rsidRDefault="005D16A5" w:rsidP="00E44E9A">
            <w:pPr>
              <w:spacing w:after="120"/>
              <w:rPr>
                <w:sz w:val="20"/>
                <w:szCs w:val="20"/>
              </w:rPr>
            </w:pPr>
            <w:r w:rsidRPr="00D01A42">
              <w:rPr>
                <w:sz w:val="20"/>
                <w:szCs w:val="20"/>
              </w:rPr>
              <w:t>De instelling kan verschillende IOV’s voor SLO’s registreren voor zover de meegestuurde opleiding verschilt.</w:t>
            </w:r>
          </w:p>
        </w:tc>
      </w:tr>
      <w:tr w:rsidR="00027161" w:rsidRPr="00D01A42" w14:paraId="46D9A32D" w14:textId="77777777" w:rsidTr="00D01A42">
        <w:tc>
          <w:tcPr>
            <w:tcW w:w="4962" w:type="dxa"/>
          </w:tcPr>
          <w:p w14:paraId="0580FCCF" w14:textId="77777777" w:rsidR="00027161" w:rsidRPr="00D01A42" w:rsidRDefault="00027161" w:rsidP="00854F98">
            <w:pPr>
              <w:numPr>
                <w:ilvl w:val="1"/>
                <w:numId w:val="2"/>
              </w:numPr>
              <w:spacing w:after="120"/>
              <w:rPr>
                <w:sz w:val="20"/>
                <w:szCs w:val="20"/>
              </w:rPr>
            </w:pPr>
            <w:r w:rsidRPr="00D01A42">
              <w:rPr>
                <w:sz w:val="20"/>
                <w:szCs w:val="20"/>
              </w:rPr>
              <w:lastRenderedPageBreak/>
              <w:t>Opleidingsvariëteit (Code)</w:t>
            </w:r>
          </w:p>
        </w:tc>
        <w:tc>
          <w:tcPr>
            <w:tcW w:w="9150" w:type="dxa"/>
          </w:tcPr>
          <w:p w14:paraId="406F510A" w14:textId="77777777" w:rsidR="005D16A5" w:rsidRPr="00D01A42" w:rsidRDefault="005D16A5" w:rsidP="005D16A5">
            <w:pPr>
              <w:spacing w:after="120"/>
              <w:rPr>
                <w:sz w:val="20"/>
                <w:szCs w:val="20"/>
              </w:rPr>
            </w:pPr>
            <w:r w:rsidRPr="00D01A42">
              <w:rPr>
                <w:sz w:val="20"/>
                <w:szCs w:val="20"/>
              </w:rPr>
              <w:t>Een geldige opleidingsvariëteit van de instelling</w:t>
            </w:r>
          </w:p>
          <w:p w14:paraId="0984BD2F" w14:textId="77777777" w:rsidR="005D16A5" w:rsidRPr="00D01A42" w:rsidRDefault="005D16A5" w:rsidP="005D16A5">
            <w:pPr>
              <w:spacing w:after="120"/>
              <w:rPr>
                <w:sz w:val="20"/>
                <w:szCs w:val="20"/>
              </w:rPr>
            </w:pPr>
            <w:r w:rsidRPr="00D01A42">
              <w:rPr>
                <w:sz w:val="20"/>
                <w:szCs w:val="20"/>
              </w:rPr>
              <w:t>Een opleidingsvariëteit is de variëteit van een Opleiding die één instelling of een groep instellingen samen mogen inrichten</w:t>
            </w:r>
          </w:p>
          <w:p w14:paraId="445A71AA" w14:textId="77777777" w:rsidR="005D16A5" w:rsidRPr="00D01A42" w:rsidRDefault="005D16A5" w:rsidP="005D16A5">
            <w:pPr>
              <w:spacing w:after="120"/>
              <w:rPr>
                <w:sz w:val="20"/>
                <w:szCs w:val="20"/>
              </w:rPr>
            </w:pPr>
            <w:r w:rsidRPr="00D01A42">
              <w:rPr>
                <w:sz w:val="20"/>
                <w:szCs w:val="20"/>
              </w:rPr>
              <w:t>Variëteiten van een opleiding kunnen bestaan of ontstaan door:</w:t>
            </w:r>
          </w:p>
          <w:p w14:paraId="5CC76C6F" w14:textId="77777777" w:rsidR="005D16A5" w:rsidRPr="00D01A42" w:rsidRDefault="005D16A5" w:rsidP="005D16A5">
            <w:pPr>
              <w:pStyle w:val="Lijstalinea"/>
              <w:numPr>
                <w:ilvl w:val="0"/>
                <w:numId w:val="7"/>
              </w:numPr>
              <w:spacing w:after="120"/>
              <w:rPr>
                <w:sz w:val="20"/>
                <w:szCs w:val="20"/>
              </w:rPr>
            </w:pPr>
            <w:r w:rsidRPr="00D01A42">
              <w:rPr>
                <w:sz w:val="20"/>
                <w:szCs w:val="20"/>
              </w:rPr>
              <w:t>Een anderstalige opleiding</w:t>
            </w:r>
          </w:p>
          <w:p w14:paraId="6997CAD1" w14:textId="77777777" w:rsidR="005D16A5" w:rsidRPr="00D01A42" w:rsidRDefault="005D16A5" w:rsidP="005D16A5">
            <w:pPr>
              <w:pStyle w:val="Lijstalinea"/>
              <w:numPr>
                <w:ilvl w:val="0"/>
                <w:numId w:val="7"/>
              </w:numPr>
              <w:spacing w:after="120"/>
              <w:rPr>
                <w:sz w:val="20"/>
                <w:szCs w:val="20"/>
              </w:rPr>
            </w:pPr>
            <w:r w:rsidRPr="00D01A42">
              <w:rPr>
                <w:sz w:val="20"/>
                <w:szCs w:val="20"/>
              </w:rPr>
              <w:t>Het gezamenlijk aanbieden van de opleiding (cfr. Art. II.171 Codex)</w:t>
            </w:r>
            <w:r w:rsidR="009C44A8">
              <w:rPr>
                <w:sz w:val="20"/>
                <w:szCs w:val="20"/>
              </w:rPr>
              <w:t>. Deze opleidingsvariëteit heeft dan meer dan één aanbiedende instelling</w:t>
            </w:r>
          </w:p>
          <w:p w14:paraId="7F4CB4B9" w14:textId="77777777" w:rsidR="005D16A5" w:rsidRPr="00D01A42" w:rsidRDefault="005D16A5" w:rsidP="005D16A5">
            <w:pPr>
              <w:pStyle w:val="Lijstalinea"/>
              <w:numPr>
                <w:ilvl w:val="0"/>
                <w:numId w:val="7"/>
              </w:numPr>
              <w:spacing w:after="120"/>
              <w:rPr>
                <w:sz w:val="20"/>
                <w:szCs w:val="20"/>
              </w:rPr>
            </w:pPr>
            <w:r w:rsidRPr="00D01A42">
              <w:rPr>
                <w:sz w:val="20"/>
                <w:szCs w:val="20"/>
              </w:rPr>
              <w:t>Wijziging van studieomvang</w:t>
            </w:r>
          </w:p>
          <w:p w14:paraId="3CBE26A0" w14:textId="77777777" w:rsidR="005D16A5" w:rsidRDefault="005D16A5" w:rsidP="005D16A5">
            <w:pPr>
              <w:pStyle w:val="Lijstalinea"/>
              <w:numPr>
                <w:ilvl w:val="0"/>
                <w:numId w:val="7"/>
              </w:numPr>
              <w:spacing w:after="120"/>
              <w:rPr>
                <w:sz w:val="20"/>
                <w:szCs w:val="20"/>
              </w:rPr>
            </w:pPr>
            <w:r w:rsidRPr="00D01A42">
              <w:rPr>
                <w:sz w:val="20"/>
                <w:szCs w:val="20"/>
              </w:rPr>
              <w:t>…</w:t>
            </w:r>
          </w:p>
          <w:p w14:paraId="65DCA70F" w14:textId="77777777" w:rsidR="00E75542" w:rsidRDefault="00E75542" w:rsidP="00E75542">
            <w:pPr>
              <w:spacing w:after="120"/>
              <w:rPr>
                <w:sz w:val="20"/>
                <w:szCs w:val="20"/>
              </w:rPr>
            </w:pPr>
            <w:r>
              <w:rPr>
                <w:sz w:val="20"/>
                <w:szCs w:val="20"/>
              </w:rPr>
              <w:t>Voor iedere BAMA-opleiding die een instelling mag organiseren bevat DHO 2.0 een geldige opleidingsvariëteit met eventuele afstudeerrichtingen. Het betreft soorten opleidingen:</w:t>
            </w:r>
          </w:p>
          <w:p w14:paraId="5D01C99B" w14:textId="77777777" w:rsidR="00E75542" w:rsidRPr="00E75542" w:rsidRDefault="00E75542" w:rsidP="00E75542">
            <w:pPr>
              <w:pStyle w:val="Lijstalinea"/>
              <w:numPr>
                <w:ilvl w:val="0"/>
                <w:numId w:val="10"/>
              </w:numPr>
              <w:spacing w:after="120"/>
              <w:rPr>
                <w:sz w:val="20"/>
                <w:szCs w:val="20"/>
              </w:rPr>
            </w:pPr>
            <w:r w:rsidRPr="00E75542">
              <w:rPr>
                <w:sz w:val="20"/>
                <w:szCs w:val="20"/>
              </w:rPr>
              <w:t>Professioneel gerichte bachelor</w:t>
            </w:r>
          </w:p>
          <w:p w14:paraId="28A03360" w14:textId="77777777" w:rsidR="00E75542" w:rsidRPr="00E75542" w:rsidRDefault="00E75542" w:rsidP="00E75542">
            <w:pPr>
              <w:pStyle w:val="Lijstalinea"/>
              <w:numPr>
                <w:ilvl w:val="0"/>
                <w:numId w:val="10"/>
              </w:numPr>
              <w:spacing w:after="120"/>
              <w:rPr>
                <w:sz w:val="20"/>
                <w:szCs w:val="20"/>
              </w:rPr>
            </w:pPr>
            <w:r w:rsidRPr="00E75542">
              <w:rPr>
                <w:sz w:val="20"/>
                <w:szCs w:val="20"/>
              </w:rPr>
              <w:t>Academische gerichte bachelor</w:t>
            </w:r>
          </w:p>
          <w:p w14:paraId="24DFAB37" w14:textId="77777777" w:rsidR="00E75542" w:rsidRPr="00E75542" w:rsidRDefault="00E75542" w:rsidP="00E75542">
            <w:pPr>
              <w:pStyle w:val="Lijstalinea"/>
              <w:numPr>
                <w:ilvl w:val="0"/>
                <w:numId w:val="10"/>
              </w:numPr>
              <w:spacing w:after="120"/>
              <w:rPr>
                <w:sz w:val="20"/>
                <w:szCs w:val="20"/>
              </w:rPr>
            </w:pPr>
            <w:r w:rsidRPr="00E75542">
              <w:rPr>
                <w:sz w:val="20"/>
                <w:szCs w:val="20"/>
              </w:rPr>
              <w:t>Master</w:t>
            </w:r>
          </w:p>
          <w:p w14:paraId="33B81F71" w14:textId="77777777" w:rsidR="00E75542" w:rsidRPr="00E75542" w:rsidRDefault="00E75542" w:rsidP="00E75542">
            <w:pPr>
              <w:pStyle w:val="Lijstalinea"/>
              <w:numPr>
                <w:ilvl w:val="0"/>
                <w:numId w:val="10"/>
              </w:numPr>
              <w:spacing w:after="120"/>
              <w:rPr>
                <w:sz w:val="20"/>
                <w:szCs w:val="20"/>
              </w:rPr>
            </w:pPr>
            <w:r w:rsidRPr="00E75542">
              <w:rPr>
                <w:sz w:val="20"/>
                <w:szCs w:val="20"/>
              </w:rPr>
              <w:t>Master na master</w:t>
            </w:r>
          </w:p>
          <w:p w14:paraId="399B1050" w14:textId="77777777" w:rsidR="00E75542" w:rsidRPr="00E75542" w:rsidRDefault="00E75542" w:rsidP="00E75542">
            <w:pPr>
              <w:pStyle w:val="Lijstalinea"/>
              <w:numPr>
                <w:ilvl w:val="0"/>
                <w:numId w:val="10"/>
              </w:numPr>
              <w:spacing w:after="120"/>
              <w:rPr>
                <w:sz w:val="20"/>
                <w:szCs w:val="20"/>
              </w:rPr>
            </w:pPr>
            <w:r w:rsidRPr="00E75542">
              <w:rPr>
                <w:sz w:val="20"/>
                <w:szCs w:val="20"/>
              </w:rPr>
              <w:t>Master na professioneel gerichte bachelor</w:t>
            </w:r>
          </w:p>
          <w:p w14:paraId="0CCD93E0" w14:textId="77777777" w:rsidR="00E75542" w:rsidRDefault="00E75542" w:rsidP="00E75542">
            <w:pPr>
              <w:pStyle w:val="Lijstalinea"/>
              <w:numPr>
                <w:ilvl w:val="0"/>
                <w:numId w:val="10"/>
              </w:numPr>
              <w:spacing w:after="120"/>
              <w:rPr>
                <w:sz w:val="20"/>
                <w:szCs w:val="20"/>
              </w:rPr>
            </w:pPr>
            <w:r w:rsidRPr="00E75542">
              <w:rPr>
                <w:sz w:val="20"/>
                <w:szCs w:val="20"/>
              </w:rPr>
              <w:t>Bachelor na bachelor</w:t>
            </w:r>
          </w:p>
          <w:p w14:paraId="45AE9E70" w14:textId="77777777" w:rsidR="00FE2671" w:rsidRDefault="00E75542" w:rsidP="00FE2671">
            <w:pPr>
              <w:spacing w:after="120"/>
              <w:rPr>
                <w:sz w:val="20"/>
                <w:szCs w:val="20"/>
              </w:rPr>
            </w:pPr>
            <w:r>
              <w:rPr>
                <w:sz w:val="20"/>
                <w:szCs w:val="20"/>
              </w:rPr>
              <w:t xml:space="preserve">Voor volgende soorten opleidingen </w:t>
            </w:r>
            <w:r w:rsidR="00FE2671">
              <w:rPr>
                <w:sz w:val="20"/>
                <w:szCs w:val="20"/>
              </w:rPr>
              <w:t>bevat DHO 2.0 in principe één opleidingsvariëteit per instelling, die als ‘kapstok’ dient om IOV’s te registreren.</w:t>
            </w:r>
          </w:p>
          <w:p w14:paraId="57011304" w14:textId="77777777" w:rsidR="00FE2671" w:rsidRPr="00FE2671" w:rsidRDefault="00FE2671" w:rsidP="00FE2671">
            <w:pPr>
              <w:pStyle w:val="Lijstalinea"/>
              <w:numPr>
                <w:ilvl w:val="0"/>
                <w:numId w:val="11"/>
              </w:numPr>
              <w:spacing w:after="120"/>
              <w:rPr>
                <w:sz w:val="20"/>
                <w:szCs w:val="20"/>
              </w:rPr>
            </w:pPr>
            <w:r w:rsidRPr="00FE2671">
              <w:rPr>
                <w:sz w:val="20"/>
                <w:szCs w:val="20"/>
              </w:rPr>
              <w:t>Schakelprogramma</w:t>
            </w:r>
          </w:p>
          <w:p w14:paraId="5F43629C" w14:textId="77777777" w:rsidR="00FE2671" w:rsidRPr="00FE2671" w:rsidRDefault="00FE2671" w:rsidP="00FE2671">
            <w:pPr>
              <w:pStyle w:val="Lijstalinea"/>
              <w:numPr>
                <w:ilvl w:val="0"/>
                <w:numId w:val="11"/>
              </w:numPr>
              <w:spacing w:after="120"/>
              <w:rPr>
                <w:sz w:val="20"/>
                <w:szCs w:val="20"/>
              </w:rPr>
            </w:pPr>
            <w:r w:rsidRPr="00FE2671">
              <w:rPr>
                <w:sz w:val="20"/>
                <w:szCs w:val="20"/>
              </w:rPr>
              <w:t>Voorbereidingsprogramma</w:t>
            </w:r>
          </w:p>
          <w:p w14:paraId="372AD290" w14:textId="77777777" w:rsidR="00FE2671" w:rsidRPr="00FE2671" w:rsidRDefault="00FE2671" w:rsidP="00FE2671">
            <w:pPr>
              <w:pStyle w:val="Lijstalinea"/>
              <w:numPr>
                <w:ilvl w:val="0"/>
                <w:numId w:val="11"/>
              </w:numPr>
              <w:spacing w:after="120"/>
              <w:rPr>
                <w:sz w:val="20"/>
                <w:szCs w:val="20"/>
              </w:rPr>
            </w:pPr>
            <w:r w:rsidRPr="00FE2671">
              <w:rPr>
                <w:sz w:val="20"/>
                <w:szCs w:val="20"/>
              </w:rPr>
              <w:t>Specifieke lerarenopleiding na master</w:t>
            </w:r>
          </w:p>
          <w:p w14:paraId="00DCBAA1" w14:textId="77777777" w:rsidR="00FE2671" w:rsidRPr="00FE2671" w:rsidRDefault="00FE2671" w:rsidP="00FE2671">
            <w:pPr>
              <w:pStyle w:val="Lijstalinea"/>
              <w:numPr>
                <w:ilvl w:val="0"/>
                <w:numId w:val="11"/>
              </w:numPr>
              <w:spacing w:after="120"/>
              <w:rPr>
                <w:sz w:val="20"/>
                <w:szCs w:val="20"/>
              </w:rPr>
            </w:pPr>
            <w:r w:rsidRPr="00FE2671">
              <w:rPr>
                <w:sz w:val="20"/>
                <w:szCs w:val="20"/>
              </w:rPr>
              <w:t>Specifieke lerarenopleiding na PBA</w:t>
            </w:r>
          </w:p>
          <w:p w14:paraId="2EF05D93" w14:textId="77777777" w:rsidR="00FE2671" w:rsidRPr="00FE2671" w:rsidRDefault="00FE2671" w:rsidP="00FE2671">
            <w:pPr>
              <w:pStyle w:val="Lijstalinea"/>
              <w:numPr>
                <w:ilvl w:val="0"/>
                <w:numId w:val="11"/>
              </w:numPr>
              <w:spacing w:after="120"/>
              <w:rPr>
                <w:sz w:val="20"/>
                <w:szCs w:val="20"/>
              </w:rPr>
            </w:pPr>
            <w:r w:rsidRPr="00FE2671">
              <w:rPr>
                <w:sz w:val="20"/>
                <w:szCs w:val="20"/>
              </w:rPr>
              <w:t>Postgraduaat</w:t>
            </w:r>
          </w:p>
          <w:p w14:paraId="564294E3" w14:textId="77777777" w:rsidR="00FE2671" w:rsidRPr="00FE2671" w:rsidRDefault="00FE2671" w:rsidP="00FE2671">
            <w:pPr>
              <w:pStyle w:val="Lijstalinea"/>
              <w:numPr>
                <w:ilvl w:val="0"/>
                <w:numId w:val="11"/>
              </w:numPr>
              <w:spacing w:after="120"/>
              <w:rPr>
                <w:sz w:val="20"/>
                <w:szCs w:val="20"/>
              </w:rPr>
            </w:pPr>
            <w:r w:rsidRPr="00FE2671">
              <w:rPr>
                <w:sz w:val="20"/>
                <w:szCs w:val="20"/>
              </w:rPr>
              <w:t>Academische graad van doctor</w:t>
            </w:r>
          </w:p>
          <w:p w14:paraId="5356AE8E" w14:textId="77777777" w:rsidR="00FE2671" w:rsidRDefault="00FE2671" w:rsidP="00FE2671">
            <w:pPr>
              <w:pStyle w:val="Lijstalinea"/>
              <w:numPr>
                <w:ilvl w:val="0"/>
                <w:numId w:val="11"/>
              </w:numPr>
              <w:spacing w:after="120"/>
              <w:rPr>
                <w:sz w:val="20"/>
                <w:szCs w:val="20"/>
              </w:rPr>
            </w:pPr>
            <w:r w:rsidRPr="00FE2671">
              <w:rPr>
                <w:sz w:val="20"/>
                <w:szCs w:val="20"/>
              </w:rPr>
              <w:t>Doctoraatsopleiding</w:t>
            </w:r>
          </w:p>
          <w:p w14:paraId="3F7356E7" w14:textId="77777777" w:rsidR="00FE2671" w:rsidRPr="00FE2671" w:rsidRDefault="00FE2671" w:rsidP="00FE2671">
            <w:pPr>
              <w:spacing w:after="120"/>
              <w:rPr>
                <w:sz w:val="20"/>
                <w:szCs w:val="20"/>
              </w:rPr>
            </w:pPr>
            <w:r>
              <w:rPr>
                <w:sz w:val="20"/>
                <w:szCs w:val="20"/>
              </w:rPr>
              <w:t>Indien schakel-, voorbereidingsprogramma’s of SLO’s worden georganiseerd in het kader van een gezamenlijke opleiding wordt toch een extra opleidingsvariëteit voorzien omdat hieraan een verdeelsleutel dient te worden gekoppeld die alleen op deze variëteit van toepassing is.</w:t>
            </w:r>
          </w:p>
        </w:tc>
      </w:tr>
      <w:tr w:rsidR="00027161" w:rsidRPr="00D01A42" w14:paraId="7F2EE0CE" w14:textId="77777777" w:rsidTr="00D01A42">
        <w:tc>
          <w:tcPr>
            <w:tcW w:w="4962" w:type="dxa"/>
          </w:tcPr>
          <w:p w14:paraId="2655C539" w14:textId="77777777" w:rsidR="00027161" w:rsidRPr="00D01A42" w:rsidRDefault="00027161" w:rsidP="00854F98">
            <w:pPr>
              <w:numPr>
                <w:ilvl w:val="1"/>
                <w:numId w:val="2"/>
              </w:numPr>
              <w:spacing w:after="120"/>
              <w:rPr>
                <w:sz w:val="20"/>
                <w:szCs w:val="20"/>
              </w:rPr>
            </w:pPr>
            <w:r w:rsidRPr="00D01A42">
              <w:rPr>
                <w:sz w:val="20"/>
                <w:szCs w:val="20"/>
              </w:rPr>
              <w:t>Overkoepelend Verband (een lijst van Codes)</w:t>
            </w:r>
          </w:p>
        </w:tc>
        <w:tc>
          <w:tcPr>
            <w:tcW w:w="9150" w:type="dxa"/>
          </w:tcPr>
          <w:p w14:paraId="437BE74F" w14:textId="77777777" w:rsidR="00027161" w:rsidRPr="00D01A42" w:rsidRDefault="005D16A5" w:rsidP="005D16A5">
            <w:pPr>
              <w:spacing w:after="120"/>
              <w:rPr>
                <w:sz w:val="20"/>
                <w:szCs w:val="20"/>
              </w:rPr>
            </w:pPr>
            <w:r w:rsidRPr="00D01A42">
              <w:rPr>
                <w:sz w:val="20"/>
                <w:szCs w:val="20"/>
              </w:rPr>
              <w:t>Aanduiding dat een opleiding wordt ingericht in het kader van een School of Arts</w:t>
            </w:r>
          </w:p>
          <w:p w14:paraId="0365A61B" w14:textId="77777777" w:rsidR="00F52D57" w:rsidRPr="00D01A42" w:rsidRDefault="00F52D57" w:rsidP="005D16A5">
            <w:pPr>
              <w:spacing w:after="120"/>
              <w:rPr>
                <w:sz w:val="20"/>
                <w:szCs w:val="20"/>
              </w:rPr>
            </w:pPr>
            <w:r w:rsidRPr="00D01A42">
              <w:rPr>
                <w:sz w:val="20"/>
                <w:szCs w:val="20"/>
              </w:rPr>
              <w:t>Is verplicht voor de opleidingen in de studiegebieden Audiovisuele en beeldende kunst en Muziek en podiumkunsten</w:t>
            </w:r>
          </w:p>
          <w:p w14:paraId="6DA21C91" w14:textId="77777777" w:rsidR="005D16A5" w:rsidRPr="00D01A42" w:rsidRDefault="005D16A5" w:rsidP="005D16A5">
            <w:pPr>
              <w:spacing w:after="120"/>
              <w:rPr>
                <w:sz w:val="20"/>
                <w:szCs w:val="20"/>
              </w:rPr>
            </w:pPr>
            <w:r w:rsidRPr="00D01A42">
              <w:rPr>
                <w:sz w:val="20"/>
                <w:szCs w:val="20"/>
              </w:rPr>
              <w:t>Overkoepelende verbanden hebben een code en een type. In dit geval is het type School of Arts.</w:t>
            </w:r>
          </w:p>
        </w:tc>
      </w:tr>
      <w:tr w:rsidR="00027161" w:rsidRPr="00D01A42" w14:paraId="17BFF4E4" w14:textId="77777777" w:rsidTr="00D01A42">
        <w:tc>
          <w:tcPr>
            <w:tcW w:w="4962" w:type="dxa"/>
          </w:tcPr>
          <w:p w14:paraId="44734209" w14:textId="77777777" w:rsidR="00027161" w:rsidRPr="00D01A42" w:rsidRDefault="00027161" w:rsidP="00854F98">
            <w:pPr>
              <w:numPr>
                <w:ilvl w:val="1"/>
                <w:numId w:val="2"/>
              </w:numPr>
              <w:spacing w:after="120"/>
              <w:rPr>
                <w:sz w:val="20"/>
                <w:szCs w:val="20"/>
              </w:rPr>
            </w:pPr>
            <w:r w:rsidRPr="00D01A42">
              <w:rPr>
                <w:sz w:val="20"/>
                <w:szCs w:val="20"/>
              </w:rPr>
              <w:lastRenderedPageBreak/>
              <w:t>Partnerinstelling (een lijst van Codes)</w:t>
            </w:r>
          </w:p>
        </w:tc>
        <w:tc>
          <w:tcPr>
            <w:tcW w:w="9150" w:type="dxa"/>
          </w:tcPr>
          <w:p w14:paraId="14B92F36" w14:textId="77777777" w:rsidR="00027161" w:rsidRPr="00D01A42" w:rsidRDefault="005D16A5" w:rsidP="005D16A5">
            <w:pPr>
              <w:spacing w:after="120"/>
              <w:rPr>
                <w:sz w:val="20"/>
                <w:szCs w:val="20"/>
              </w:rPr>
            </w:pPr>
            <w:r w:rsidRPr="00D01A42">
              <w:rPr>
                <w:sz w:val="20"/>
                <w:szCs w:val="20"/>
              </w:rPr>
              <w:t>Voor opleidingen waarvoor de instelling samenwerkt met buitenlandse instellingen, kan de instelling de buitenlandse, participerende instellingen meesturen. Deze informatie is nuttig voor de samenstelling van het HOR.</w:t>
            </w:r>
          </w:p>
          <w:p w14:paraId="1F54D93A" w14:textId="77777777" w:rsidR="005D16A5" w:rsidRPr="00D01A42" w:rsidRDefault="005D16A5" w:rsidP="005D16A5">
            <w:pPr>
              <w:spacing w:after="120"/>
              <w:rPr>
                <w:sz w:val="20"/>
                <w:szCs w:val="20"/>
              </w:rPr>
            </w:pPr>
            <w:r w:rsidRPr="00D01A42">
              <w:rPr>
                <w:sz w:val="20"/>
                <w:szCs w:val="20"/>
              </w:rPr>
              <w:t>Met buitenlandse instellingen bedoelen we instellingen die niet onder de Vlaamse regelgeving vallen. Voor België kan het gaan om instellingen uit Wallonië of Franstalige instellingen uit Brussel.</w:t>
            </w:r>
          </w:p>
          <w:p w14:paraId="151E38CD" w14:textId="77777777" w:rsidR="005D16A5" w:rsidRDefault="00AE51BC" w:rsidP="00AE51BC">
            <w:pPr>
              <w:spacing w:after="120"/>
              <w:rPr>
                <w:sz w:val="20"/>
                <w:szCs w:val="20"/>
              </w:rPr>
            </w:pPr>
            <w:r w:rsidRPr="00D01A42">
              <w:rPr>
                <w:sz w:val="20"/>
                <w:szCs w:val="20"/>
              </w:rPr>
              <w:t>Buitenlandse instellingen zijn opgenomen in de tabel Partnerinstellingen. Deze bevat de instellingen uit het Erasmus Charter for Higher Education en instellingen in de rest van de wereld uit Mobility-Online van SOP waarmee O&amp;V samenwerkt</w:t>
            </w:r>
            <w:r w:rsidR="009C44A8">
              <w:rPr>
                <w:sz w:val="20"/>
                <w:szCs w:val="20"/>
              </w:rPr>
              <w:t>.</w:t>
            </w:r>
          </w:p>
          <w:p w14:paraId="4375C2D3" w14:textId="77777777" w:rsidR="009C44A8" w:rsidRPr="00D01A42" w:rsidRDefault="009C44A8" w:rsidP="00AE51BC">
            <w:pPr>
              <w:spacing w:after="120"/>
              <w:rPr>
                <w:sz w:val="20"/>
                <w:szCs w:val="20"/>
              </w:rPr>
            </w:pPr>
            <w:r>
              <w:rPr>
                <w:sz w:val="20"/>
                <w:szCs w:val="20"/>
              </w:rPr>
              <w:t xml:space="preserve">Samenwerkingen tussen uitsluitend Vlaamse instellingen </w:t>
            </w:r>
            <w:r w:rsidR="003859C3">
              <w:rPr>
                <w:sz w:val="20"/>
                <w:szCs w:val="20"/>
              </w:rPr>
              <w:t xml:space="preserve">in gezamenlijke opleidingen </w:t>
            </w:r>
            <w:r>
              <w:rPr>
                <w:sz w:val="20"/>
                <w:szCs w:val="20"/>
              </w:rPr>
              <w:t>vallen onder het beheer van AHOVOKS bij de aanbiedende instellingen van de opleidingsvariëteit.</w:t>
            </w:r>
          </w:p>
        </w:tc>
      </w:tr>
      <w:tr w:rsidR="00027161" w:rsidRPr="00D01A42" w14:paraId="7174E55F" w14:textId="77777777" w:rsidTr="00D01A42">
        <w:tc>
          <w:tcPr>
            <w:tcW w:w="4962" w:type="dxa"/>
          </w:tcPr>
          <w:p w14:paraId="3A22994F" w14:textId="77777777" w:rsidR="00027161" w:rsidRPr="00D01A42" w:rsidRDefault="00027161" w:rsidP="00854F98">
            <w:pPr>
              <w:numPr>
                <w:ilvl w:val="1"/>
                <w:numId w:val="2"/>
              </w:numPr>
              <w:spacing w:after="120"/>
              <w:rPr>
                <w:sz w:val="20"/>
                <w:szCs w:val="20"/>
              </w:rPr>
            </w:pPr>
            <w:r w:rsidRPr="00D01A42">
              <w:rPr>
                <w:sz w:val="20"/>
                <w:szCs w:val="20"/>
              </w:rPr>
              <w:t>Studiegebied voor “doctoraat voor” (een lijst van Codes)</w:t>
            </w:r>
          </w:p>
        </w:tc>
        <w:tc>
          <w:tcPr>
            <w:tcW w:w="9150" w:type="dxa"/>
          </w:tcPr>
          <w:p w14:paraId="5C60344E" w14:textId="77777777" w:rsidR="00027161" w:rsidRDefault="00547239" w:rsidP="00547239">
            <w:pPr>
              <w:spacing w:after="120"/>
              <w:rPr>
                <w:sz w:val="20"/>
                <w:szCs w:val="20"/>
              </w:rPr>
            </w:pPr>
            <w:r w:rsidRPr="00D01A42">
              <w:rPr>
                <w:sz w:val="20"/>
                <w:szCs w:val="20"/>
              </w:rPr>
              <w:t>Bij registratie van een IOV voor Academische graad van doctor en Doctoraatsopleiding geeft de instelling één of meer bijhorende studiegebieden mee. De instelling dient te beschikken over onderwijsbevoegheid (voor bachelor en/of master) voor deze studiegebieden.</w:t>
            </w:r>
          </w:p>
          <w:p w14:paraId="71C36E8C" w14:textId="77777777" w:rsidR="009C44A8" w:rsidRPr="00D01A42" w:rsidRDefault="009C44A8" w:rsidP="00547239">
            <w:pPr>
              <w:spacing w:after="120"/>
              <w:rPr>
                <w:sz w:val="20"/>
                <w:szCs w:val="20"/>
              </w:rPr>
            </w:pPr>
            <w:r>
              <w:rPr>
                <w:sz w:val="20"/>
                <w:szCs w:val="20"/>
              </w:rPr>
              <w:t>De studiegebieden zijn nodig o.a. voor de financieringsberekening.</w:t>
            </w:r>
          </w:p>
        </w:tc>
      </w:tr>
      <w:tr w:rsidR="00027161" w:rsidRPr="00D01A42" w14:paraId="5F5A094A" w14:textId="77777777" w:rsidTr="00D01A42">
        <w:tc>
          <w:tcPr>
            <w:tcW w:w="4962" w:type="dxa"/>
          </w:tcPr>
          <w:p w14:paraId="2C9058BC" w14:textId="77777777" w:rsidR="00027161" w:rsidRPr="00D01A42" w:rsidRDefault="00027161" w:rsidP="00854F98">
            <w:pPr>
              <w:numPr>
                <w:ilvl w:val="1"/>
                <w:numId w:val="2"/>
              </w:numPr>
              <w:spacing w:after="120"/>
              <w:rPr>
                <w:sz w:val="20"/>
                <w:szCs w:val="20"/>
              </w:rPr>
            </w:pPr>
            <w:r w:rsidRPr="00D01A42">
              <w:rPr>
                <w:sz w:val="20"/>
                <w:szCs w:val="20"/>
              </w:rPr>
              <w:t>Studieomvang</w:t>
            </w:r>
          </w:p>
        </w:tc>
        <w:tc>
          <w:tcPr>
            <w:tcW w:w="9150" w:type="dxa"/>
          </w:tcPr>
          <w:p w14:paraId="38A8FB70" w14:textId="77777777" w:rsidR="00027161" w:rsidRPr="00D01A42" w:rsidRDefault="00F949DA" w:rsidP="00F949DA">
            <w:pPr>
              <w:spacing w:after="120"/>
              <w:rPr>
                <w:sz w:val="20"/>
                <w:szCs w:val="20"/>
              </w:rPr>
            </w:pPr>
            <w:r w:rsidRPr="00D01A42">
              <w:rPr>
                <w:sz w:val="20"/>
                <w:szCs w:val="20"/>
              </w:rPr>
              <w:t>Door de inrichtende Instelling bepaalde studieomvang in studiepunten van bv. postgraduaten, bij- en nascholing, ...</w:t>
            </w:r>
          </w:p>
          <w:p w14:paraId="45C2DB0B" w14:textId="77777777" w:rsidR="00F949DA" w:rsidRPr="00D01A42" w:rsidRDefault="00547239" w:rsidP="00547239">
            <w:pPr>
              <w:spacing w:after="120"/>
              <w:rPr>
                <w:sz w:val="20"/>
                <w:szCs w:val="20"/>
              </w:rPr>
            </w:pPr>
            <w:r w:rsidRPr="00D01A42">
              <w:rPr>
                <w:sz w:val="20"/>
                <w:szCs w:val="20"/>
              </w:rPr>
              <w:t>Is a</w:t>
            </w:r>
            <w:r w:rsidR="00F95993" w:rsidRPr="00D01A42">
              <w:rPr>
                <w:sz w:val="20"/>
                <w:szCs w:val="20"/>
              </w:rPr>
              <w:t>lleen verplicht voor een Postgraduaat. Bedraagt voor een Postgraduaat minstens 20 studiepunten</w:t>
            </w:r>
          </w:p>
        </w:tc>
      </w:tr>
      <w:tr w:rsidR="00027161" w:rsidRPr="00D01A42" w14:paraId="4133132C" w14:textId="77777777" w:rsidTr="00D01A42">
        <w:tc>
          <w:tcPr>
            <w:tcW w:w="4962" w:type="dxa"/>
          </w:tcPr>
          <w:p w14:paraId="1C2342FD" w14:textId="77777777" w:rsidR="00027161" w:rsidRPr="00D01A42" w:rsidRDefault="00027161" w:rsidP="00854F98">
            <w:pPr>
              <w:numPr>
                <w:ilvl w:val="1"/>
                <w:numId w:val="2"/>
              </w:numPr>
              <w:spacing w:after="120"/>
              <w:rPr>
                <w:sz w:val="20"/>
                <w:szCs w:val="20"/>
              </w:rPr>
            </w:pPr>
            <w:r w:rsidRPr="00D01A42">
              <w:rPr>
                <w:sz w:val="20"/>
                <w:szCs w:val="20"/>
              </w:rPr>
              <w:t>Studieomvang modeltraject</w:t>
            </w:r>
          </w:p>
        </w:tc>
        <w:tc>
          <w:tcPr>
            <w:tcW w:w="9150" w:type="dxa"/>
          </w:tcPr>
          <w:p w14:paraId="0FCD94FE" w14:textId="77777777" w:rsidR="00AC405C" w:rsidRDefault="00AC405C" w:rsidP="00AC405C">
            <w:pPr>
              <w:spacing w:after="120" w:line="252" w:lineRule="auto"/>
              <w:rPr>
                <w:sz w:val="20"/>
                <w:szCs w:val="20"/>
              </w:rPr>
            </w:pPr>
            <w:r>
              <w:rPr>
                <w:sz w:val="20"/>
                <w:szCs w:val="20"/>
              </w:rPr>
              <w:t>Totale omvang van alle Nederlandstalige en anderstalige opleidingsonderdelen, uitgedrukt in studiepunten, aangeboden in het modeltraject van de Ingerichte Opleidingsvariëteit.</w:t>
            </w:r>
          </w:p>
          <w:p w14:paraId="5CD986C6" w14:textId="77777777" w:rsidR="00AC405C" w:rsidRDefault="00D17343" w:rsidP="00AC405C">
            <w:pPr>
              <w:spacing w:after="120" w:line="252" w:lineRule="auto"/>
              <w:rPr>
                <w:sz w:val="20"/>
                <w:szCs w:val="20"/>
              </w:rPr>
            </w:pPr>
            <w:r>
              <w:rPr>
                <w:rStyle w:val="Voetnootmarkering"/>
                <w:sz w:val="20"/>
                <w:szCs w:val="20"/>
              </w:rPr>
              <w:footnoteReference w:id="3"/>
            </w:r>
            <w:r w:rsidR="00AC405C">
              <w:rPr>
                <w:sz w:val="20"/>
                <w:szCs w:val="20"/>
              </w:rPr>
              <w:t xml:space="preserve">Het gaat om alle aangeboden onderdelen binnen het modeltraject voor de opleiding </w:t>
            </w:r>
            <w:r w:rsidR="00AC405C" w:rsidRPr="00366AA4">
              <w:rPr>
                <w:sz w:val="20"/>
                <w:szCs w:val="20"/>
              </w:rPr>
              <w:t>(= gehele opleidingsprogramma)</w:t>
            </w:r>
            <w:r w:rsidR="00AC405C">
              <w:rPr>
                <w:sz w:val="20"/>
                <w:szCs w:val="20"/>
              </w:rPr>
              <w:t xml:space="preserve">, zowel verplichte als keuzevakken, </w:t>
            </w:r>
            <w:r w:rsidR="00AC405C" w:rsidRPr="00366AA4">
              <w:rPr>
                <w:sz w:val="20"/>
                <w:szCs w:val="20"/>
              </w:rPr>
              <w:t xml:space="preserve">en dit in de verschillende afstudeerrichtingen/opties/minors/… </w:t>
            </w:r>
            <w:r w:rsidR="00AC405C">
              <w:rPr>
                <w:sz w:val="20"/>
                <w:szCs w:val="20"/>
              </w:rPr>
              <w:t>en waaruit een student zijn studietraject kan samenstellen.</w:t>
            </w:r>
          </w:p>
          <w:p w14:paraId="2014441B" w14:textId="77777777" w:rsidR="00AC405C" w:rsidRPr="00366AA4" w:rsidRDefault="00AC405C" w:rsidP="00AC405C">
            <w:pPr>
              <w:spacing w:after="120" w:line="252" w:lineRule="auto"/>
              <w:rPr>
                <w:sz w:val="20"/>
                <w:szCs w:val="20"/>
              </w:rPr>
            </w:pPr>
            <w:r w:rsidRPr="00366AA4">
              <w:rPr>
                <w:sz w:val="20"/>
                <w:szCs w:val="20"/>
              </w:rPr>
              <w:t>In het geval een opleidingsonderdeel meermaals in het programma voorkomt (bijvoorbeeld als het in het onderwijsprogramma opgenomen is in 3 afstudeerrichtingen), wordt dit opleidingsonderdeel slechts éénmaal geteld (= uniek opleidingsonderdeel binnen opleidingsprogramma)</w:t>
            </w:r>
          </w:p>
          <w:p w14:paraId="4485820C" w14:textId="77777777" w:rsidR="00AC405C" w:rsidRDefault="00AC405C" w:rsidP="00AC405C">
            <w:pPr>
              <w:spacing w:after="120" w:line="252" w:lineRule="auto"/>
              <w:rPr>
                <w:sz w:val="20"/>
                <w:szCs w:val="20"/>
              </w:rPr>
            </w:pPr>
            <w:r>
              <w:rPr>
                <w:sz w:val="20"/>
                <w:szCs w:val="20"/>
              </w:rPr>
              <w:t>Is verplicht voor initiële opleidingen en indien de taal van de opleidingsvariëteit Nederlands is.</w:t>
            </w:r>
          </w:p>
          <w:p w14:paraId="50DACFB7" w14:textId="77777777" w:rsidR="00F97655" w:rsidRDefault="00F97655" w:rsidP="00AC405C">
            <w:pPr>
              <w:spacing w:after="120" w:line="252" w:lineRule="auto"/>
              <w:rPr>
                <w:sz w:val="20"/>
                <w:szCs w:val="20"/>
              </w:rPr>
            </w:pPr>
          </w:p>
          <w:p w14:paraId="755F72A6" w14:textId="77777777" w:rsidR="00F97655" w:rsidRDefault="00F97655" w:rsidP="00AC405C">
            <w:pPr>
              <w:spacing w:after="120" w:line="252" w:lineRule="auto"/>
              <w:rPr>
                <w:sz w:val="20"/>
                <w:szCs w:val="20"/>
              </w:rPr>
            </w:pPr>
          </w:p>
          <w:p w14:paraId="69BE3BF8" w14:textId="77777777" w:rsidR="00F97655" w:rsidRDefault="00F97655" w:rsidP="00AC405C">
            <w:pPr>
              <w:spacing w:after="120" w:line="252" w:lineRule="auto"/>
              <w:rPr>
                <w:sz w:val="20"/>
                <w:szCs w:val="20"/>
              </w:rPr>
            </w:pPr>
          </w:p>
          <w:p w14:paraId="420F8810" w14:textId="77777777" w:rsidR="00F97655" w:rsidRDefault="00F97655" w:rsidP="00AC405C">
            <w:pPr>
              <w:spacing w:after="120" w:line="252" w:lineRule="auto"/>
              <w:rPr>
                <w:sz w:val="20"/>
                <w:szCs w:val="20"/>
              </w:rPr>
            </w:pPr>
          </w:p>
          <w:p w14:paraId="68E3A806" w14:textId="77777777" w:rsidR="00366AA4" w:rsidRDefault="00AC405C" w:rsidP="00366AA4">
            <w:pPr>
              <w:spacing w:after="120" w:line="252" w:lineRule="auto"/>
              <w:jc w:val="center"/>
              <w:rPr>
                <w:sz w:val="20"/>
                <w:szCs w:val="20"/>
              </w:rPr>
            </w:pPr>
            <w:r w:rsidRPr="00366AA4">
              <w:rPr>
                <w:sz w:val="20"/>
                <w:szCs w:val="20"/>
              </w:rPr>
              <w:lastRenderedPageBreak/>
              <w:t>De totale omvang van de opleidingsonderdelen, uitgedrukt in studiepunten =</w:t>
            </w:r>
          </w:p>
          <w:p w14:paraId="00B1E2B3" w14:textId="77777777" w:rsidR="00366AA4" w:rsidRDefault="00AC405C" w:rsidP="00366AA4">
            <w:pPr>
              <w:spacing w:after="120" w:line="252" w:lineRule="auto"/>
              <w:jc w:val="center"/>
              <w:rPr>
                <w:sz w:val="20"/>
                <w:szCs w:val="20"/>
              </w:rPr>
            </w:pPr>
            <w:r w:rsidRPr="00366AA4">
              <w:rPr>
                <w:sz w:val="20"/>
                <w:szCs w:val="20"/>
              </w:rPr>
              <w:t>de omvang van de Nederlandstalige opleidingsonderdelen</w:t>
            </w:r>
          </w:p>
          <w:p w14:paraId="43528B73" w14:textId="77777777" w:rsidR="00366AA4" w:rsidRDefault="00AC405C" w:rsidP="00366AA4">
            <w:pPr>
              <w:spacing w:after="120" w:line="252" w:lineRule="auto"/>
              <w:jc w:val="center"/>
              <w:rPr>
                <w:sz w:val="20"/>
                <w:szCs w:val="20"/>
              </w:rPr>
            </w:pPr>
            <w:r w:rsidRPr="00366AA4">
              <w:rPr>
                <w:sz w:val="20"/>
                <w:szCs w:val="20"/>
              </w:rPr>
              <w:t>+</w:t>
            </w:r>
          </w:p>
          <w:p w14:paraId="50BC8AE0" w14:textId="77777777" w:rsidR="00366AA4" w:rsidRDefault="00AC405C" w:rsidP="00366AA4">
            <w:pPr>
              <w:spacing w:after="120" w:line="252" w:lineRule="auto"/>
              <w:jc w:val="center"/>
              <w:rPr>
                <w:sz w:val="20"/>
                <w:szCs w:val="20"/>
              </w:rPr>
            </w:pPr>
            <w:r w:rsidRPr="00366AA4">
              <w:rPr>
                <w:sz w:val="20"/>
                <w:szCs w:val="20"/>
              </w:rPr>
              <w:t>de omvang van de anderstalige opleidingsonderdelen</w:t>
            </w:r>
          </w:p>
          <w:p w14:paraId="6C289F58" w14:textId="77777777" w:rsidR="00366AA4" w:rsidRDefault="00AC405C" w:rsidP="00366AA4">
            <w:pPr>
              <w:spacing w:after="120" w:line="252" w:lineRule="auto"/>
              <w:jc w:val="center"/>
              <w:rPr>
                <w:sz w:val="20"/>
                <w:szCs w:val="20"/>
              </w:rPr>
            </w:pPr>
            <w:r w:rsidRPr="00366AA4">
              <w:rPr>
                <w:sz w:val="20"/>
                <w:szCs w:val="20"/>
              </w:rPr>
              <w:t>+</w:t>
            </w:r>
          </w:p>
          <w:p w14:paraId="6D75E95A" w14:textId="77777777" w:rsidR="00AC405C" w:rsidRDefault="00AC405C" w:rsidP="00366AA4">
            <w:pPr>
              <w:spacing w:after="120" w:line="252" w:lineRule="auto"/>
              <w:jc w:val="center"/>
              <w:rPr>
                <w:sz w:val="20"/>
                <w:szCs w:val="20"/>
              </w:rPr>
            </w:pPr>
            <w:r w:rsidRPr="00366AA4">
              <w:rPr>
                <w:sz w:val="20"/>
                <w:szCs w:val="20"/>
              </w:rPr>
              <w:t>de omvang van de opleidingsonderdelen die in het programma opgenomen zijn als vrij te kiezen in de instelling</w:t>
            </w:r>
            <w:r w:rsidR="00366AA4">
              <w:rPr>
                <w:rStyle w:val="Voetnootmarkering"/>
                <w:sz w:val="20"/>
                <w:szCs w:val="20"/>
              </w:rPr>
              <w:footnoteReference w:id="4"/>
            </w:r>
            <w:r w:rsidRPr="00366AA4">
              <w:rPr>
                <w:sz w:val="20"/>
                <w:szCs w:val="20"/>
              </w:rPr>
              <w:t>.</w:t>
            </w:r>
          </w:p>
          <w:p w14:paraId="5F862199" w14:textId="77777777" w:rsidR="00366AA4" w:rsidRDefault="00366AA4" w:rsidP="00366AA4">
            <w:pPr>
              <w:spacing w:after="120" w:line="252" w:lineRule="auto"/>
              <w:rPr>
                <w:sz w:val="20"/>
                <w:szCs w:val="20"/>
              </w:rPr>
            </w:pPr>
            <w:r>
              <w:rPr>
                <w:sz w:val="20"/>
                <w:szCs w:val="20"/>
              </w:rPr>
              <w:t xml:space="preserve">Het betreft hier de anderstalige opleidingsonderdelen </w:t>
            </w:r>
            <w:r w:rsidRPr="00366AA4">
              <w:rPr>
                <w:sz w:val="20"/>
                <w:szCs w:val="20"/>
              </w:rPr>
              <w:t>overeenkomstig de 4 decretale beslissingsgronden:</w:t>
            </w:r>
          </w:p>
          <w:p w14:paraId="37C3C6D2" w14:textId="77777777" w:rsidR="00366AA4" w:rsidRDefault="00366AA4" w:rsidP="00366AA4">
            <w:pPr>
              <w:spacing w:after="120" w:line="252" w:lineRule="auto"/>
              <w:rPr>
                <w:sz w:val="20"/>
                <w:szCs w:val="20"/>
              </w:rPr>
            </w:pPr>
            <w:r w:rsidRPr="00366AA4">
              <w:rPr>
                <w:sz w:val="20"/>
                <w:szCs w:val="20"/>
              </w:rPr>
              <w:t>1° de opleidingsonderdelen die een vreemde taal tot onderwerp hebben en die in die taal worden gedoceerd;</w:t>
            </w:r>
          </w:p>
          <w:p w14:paraId="6CAF30C4" w14:textId="77777777" w:rsidR="00366AA4" w:rsidRDefault="00366AA4" w:rsidP="00366AA4">
            <w:pPr>
              <w:spacing w:after="120" w:line="252" w:lineRule="auto"/>
              <w:rPr>
                <w:sz w:val="20"/>
                <w:szCs w:val="20"/>
              </w:rPr>
            </w:pPr>
            <w:r w:rsidRPr="00AC405C">
              <w:rPr>
                <w:sz w:val="20"/>
                <w:szCs w:val="20"/>
              </w:rPr>
              <w:t>2° de opleidingsonderdelen die gedoceerd worden door anderstalige gastprofessoren;</w:t>
            </w:r>
          </w:p>
          <w:p w14:paraId="17EEBE2D" w14:textId="77777777" w:rsidR="00366AA4" w:rsidRDefault="00366AA4" w:rsidP="00366AA4">
            <w:pPr>
              <w:spacing w:after="120" w:line="252" w:lineRule="auto"/>
              <w:rPr>
                <w:sz w:val="20"/>
                <w:szCs w:val="20"/>
              </w:rPr>
            </w:pPr>
            <w:r w:rsidRPr="00AC405C">
              <w:rPr>
                <w:sz w:val="20"/>
                <w:szCs w:val="20"/>
              </w:rPr>
              <w:t xml:space="preserve">3° de anderstalige opleidingsonderdelen die, op initiatief van de student en met </w:t>
            </w:r>
            <w:r w:rsidRPr="00366AA4">
              <w:rPr>
                <w:sz w:val="20"/>
                <w:szCs w:val="20"/>
              </w:rPr>
              <w:t>i</w:t>
            </w:r>
            <w:r w:rsidRPr="00AC405C">
              <w:rPr>
                <w:sz w:val="20"/>
                <w:szCs w:val="20"/>
              </w:rPr>
              <w:t>nstemming van de instelling, worden gevolgd aan een andere instelling voor hoger onderwijs;</w:t>
            </w:r>
          </w:p>
          <w:p w14:paraId="3D027846" w14:textId="77777777" w:rsidR="00366AA4" w:rsidRPr="00AC405C" w:rsidRDefault="00366AA4" w:rsidP="00366AA4">
            <w:pPr>
              <w:spacing w:after="120" w:line="252" w:lineRule="auto"/>
              <w:rPr>
                <w:sz w:val="20"/>
                <w:szCs w:val="20"/>
              </w:rPr>
            </w:pPr>
            <w:r w:rsidRPr="00AC405C">
              <w:rPr>
                <w:sz w:val="20"/>
                <w:szCs w:val="20"/>
              </w:rPr>
              <w:t>4° de opleidingsonderdelen waar uit de expliciet gemotiveerde beslissing de meerwaarde voor de studenten en het afnemende veld en de functionaliteit voor de opleiding blijkt</w:t>
            </w:r>
          </w:p>
          <w:p w14:paraId="22CCEA8D" w14:textId="77777777" w:rsidR="00366AA4" w:rsidRDefault="00366AA4" w:rsidP="00366AA4">
            <w:pPr>
              <w:spacing w:after="120" w:line="252" w:lineRule="auto"/>
              <w:rPr>
                <w:sz w:val="20"/>
                <w:szCs w:val="20"/>
              </w:rPr>
            </w:pPr>
          </w:p>
          <w:p w14:paraId="2A4EE3E3" w14:textId="77777777" w:rsidR="00EE20A9" w:rsidRDefault="00AC405C" w:rsidP="00D17343">
            <w:pPr>
              <w:spacing w:after="120" w:line="252" w:lineRule="auto"/>
              <w:rPr>
                <w:sz w:val="20"/>
                <w:szCs w:val="20"/>
              </w:rPr>
            </w:pPr>
            <w:r w:rsidRPr="00D17343">
              <w:rPr>
                <w:sz w:val="20"/>
                <w:szCs w:val="20"/>
              </w:rPr>
              <w:t xml:space="preserve">Bv. de master in de handelswetenschappen heeft een (officiële) studieomvang van 60 studiepunten. De totale omvang van de aangeboden opleidingsonderdelen in het opleidingsprogramma </w:t>
            </w:r>
            <w:r w:rsidR="00D17343" w:rsidRPr="00D17343">
              <w:rPr>
                <w:sz w:val="20"/>
                <w:szCs w:val="20"/>
              </w:rPr>
              <w:t xml:space="preserve">bedraagt 225 studiepunten, </w:t>
            </w:r>
            <w:r w:rsidR="00D17343">
              <w:rPr>
                <w:sz w:val="20"/>
                <w:szCs w:val="20"/>
              </w:rPr>
              <w:t>waarvan 170 Nederlandstalige,</w:t>
            </w:r>
            <w:r w:rsidR="00D17343" w:rsidRPr="00D17343">
              <w:rPr>
                <w:sz w:val="20"/>
                <w:szCs w:val="20"/>
              </w:rPr>
              <w:t xml:space="preserve"> 52 anderstalige opleidingsonderdelen, en </w:t>
            </w:r>
            <w:r w:rsidR="00D17343">
              <w:rPr>
                <w:sz w:val="20"/>
                <w:szCs w:val="20"/>
              </w:rPr>
              <w:t xml:space="preserve">een opleidingsonderdeel van </w:t>
            </w:r>
            <w:r w:rsidR="00D17343" w:rsidRPr="00D17343">
              <w:rPr>
                <w:sz w:val="20"/>
                <w:szCs w:val="20"/>
              </w:rPr>
              <w:t>3 studiepunten vrij te kiezen in de instelling.</w:t>
            </w:r>
          </w:p>
          <w:p w14:paraId="2F894BF0" w14:textId="77777777" w:rsidR="00A40B2F" w:rsidRPr="00D01A42" w:rsidRDefault="00A40B2F" w:rsidP="00D17343">
            <w:pPr>
              <w:spacing w:after="120" w:line="252" w:lineRule="auto"/>
              <w:rPr>
                <w:sz w:val="20"/>
                <w:szCs w:val="20"/>
              </w:rPr>
            </w:pPr>
            <w:r>
              <w:rPr>
                <w:sz w:val="20"/>
                <w:szCs w:val="20"/>
              </w:rPr>
              <w:t>Zie ook 1.5</w:t>
            </w:r>
          </w:p>
        </w:tc>
      </w:tr>
      <w:tr w:rsidR="00027161" w:rsidRPr="00D01A42" w14:paraId="14FC2C42" w14:textId="77777777" w:rsidTr="00D01A42">
        <w:tc>
          <w:tcPr>
            <w:tcW w:w="4962" w:type="dxa"/>
          </w:tcPr>
          <w:p w14:paraId="5F7368C8" w14:textId="77777777" w:rsidR="00027161" w:rsidRPr="00D01A42" w:rsidRDefault="00027161" w:rsidP="00854F98">
            <w:pPr>
              <w:numPr>
                <w:ilvl w:val="1"/>
                <w:numId w:val="2"/>
              </w:numPr>
              <w:spacing w:after="120"/>
              <w:rPr>
                <w:sz w:val="20"/>
                <w:szCs w:val="20"/>
              </w:rPr>
            </w:pPr>
            <w:r w:rsidRPr="00D01A42">
              <w:rPr>
                <w:sz w:val="20"/>
                <w:szCs w:val="20"/>
              </w:rPr>
              <w:lastRenderedPageBreak/>
              <w:t>Vestiging (Volgnummer en Instellingsnummer)</w:t>
            </w:r>
          </w:p>
        </w:tc>
        <w:tc>
          <w:tcPr>
            <w:tcW w:w="9150" w:type="dxa"/>
          </w:tcPr>
          <w:p w14:paraId="6987ACC7" w14:textId="77777777" w:rsidR="00027161" w:rsidRPr="00D01A42" w:rsidRDefault="00547239" w:rsidP="00547239">
            <w:pPr>
              <w:spacing w:after="120"/>
              <w:rPr>
                <w:sz w:val="20"/>
                <w:szCs w:val="20"/>
              </w:rPr>
            </w:pPr>
            <w:r w:rsidRPr="00D01A42">
              <w:rPr>
                <w:sz w:val="20"/>
                <w:szCs w:val="20"/>
              </w:rPr>
              <w:t>Vestiging waar de Opleidingsvariëteit wordt Ingericht</w:t>
            </w:r>
          </w:p>
        </w:tc>
      </w:tr>
      <w:tr w:rsidR="00027161" w:rsidRPr="00D01A42" w14:paraId="7C2DDC0F" w14:textId="77777777" w:rsidTr="00D01A42">
        <w:tc>
          <w:tcPr>
            <w:tcW w:w="4962" w:type="dxa"/>
          </w:tcPr>
          <w:p w14:paraId="293A8AEA" w14:textId="77777777" w:rsidR="00027161" w:rsidRPr="00D01A42" w:rsidRDefault="00027161" w:rsidP="00854F98">
            <w:pPr>
              <w:numPr>
                <w:ilvl w:val="1"/>
                <w:numId w:val="2"/>
              </w:numPr>
              <w:spacing w:after="120"/>
              <w:rPr>
                <w:sz w:val="20"/>
                <w:szCs w:val="20"/>
              </w:rPr>
            </w:pPr>
            <w:r w:rsidRPr="00D01A42">
              <w:rPr>
                <w:sz w:val="20"/>
                <w:szCs w:val="20"/>
              </w:rPr>
              <w:t>Werkstudenttraject</w:t>
            </w:r>
          </w:p>
        </w:tc>
        <w:tc>
          <w:tcPr>
            <w:tcW w:w="9150" w:type="dxa"/>
          </w:tcPr>
          <w:p w14:paraId="45EFE98E" w14:textId="77777777" w:rsidR="00547239" w:rsidRPr="00D01A42" w:rsidRDefault="00547239" w:rsidP="00547239">
            <w:pPr>
              <w:spacing w:after="120"/>
              <w:rPr>
                <w:sz w:val="20"/>
                <w:szCs w:val="20"/>
              </w:rPr>
            </w:pPr>
            <w:r w:rsidRPr="00D01A42">
              <w:rPr>
                <w:sz w:val="20"/>
                <w:szCs w:val="20"/>
              </w:rPr>
              <w:t>De instelling registreert zelf of ze een goedgekeurd werktraject inricht binnen de opleidingsvariëteit</w:t>
            </w:r>
          </w:p>
          <w:p w14:paraId="1FDFCF6B" w14:textId="77777777" w:rsidR="00547239" w:rsidRPr="00D01A42" w:rsidRDefault="00547239" w:rsidP="00547239">
            <w:pPr>
              <w:spacing w:after="120"/>
              <w:rPr>
                <w:sz w:val="20"/>
                <w:szCs w:val="20"/>
              </w:rPr>
            </w:pPr>
            <w:r w:rsidRPr="00D01A42">
              <w:rPr>
                <w:sz w:val="20"/>
                <w:szCs w:val="20"/>
              </w:rPr>
              <w:t xml:space="preserve">Goedgekeurd wil zeggen dat de instelling voorafgaand aan de registratie </w:t>
            </w:r>
            <w:r w:rsidR="005E387C" w:rsidRPr="00D01A42">
              <w:rPr>
                <w:sz w:val="20"/>
                <w:szCs w:val="20"/>
              </w:rPr>
              <w:t xml:space="preserve">van een nieuw werktraject voor 2016-2017 </w:t>
            </w:r>
            <w:r w:rsidRPr="00D01A42">
              <w:rPr>
                <w:sz w:val="20"/>
                <w:szCs w:val="20"/>
              </w:rPr>
              <w:t xml:space="preserve">een aanvraag tot organiseren </w:t>
            </w:r>
            <w:r w:rsidR="005E387C" w:rsidRPr="00D01A42">
              <w:rPr>
                <w:sz w:val="20"/>
                <w:szCs w:val="20"/>
              </w:rPr>
              <w:t>bij AHOVOKS heeft ingediend, en van AHOVOKS de schriftelijke bevestiging heeft ontvangen dat het werktraject voldoet aan de decretale modaliteiten.</w:t>
            </w:r>
          </w:p>
          <w:p w14:paraId="682505C0" w14:textId="77777777" w:rsidR="005E387C" w:rsidRPr="00D01A42" w:rsidRDefault="005E387C" w:rsidP="00547239">
            <w:pPr>
              <w:spacing w:after="120"/>
              <w:rPr>
                <w:sz w:val="20"/>
                <w:szCs w:val="20"/>
              </w:rPr>
            </w:pPr>
            <w:r w:rsidRPr="00D01A42">
              <w:rPr>
                <w:sz w:val="20"/>
                <w:szCs w:val="20"/>
              </w:rPr>
              <w:t xml:space="preserve">Voor bestaande werktrajecten die worden ingericht in 2015-2016 en als zodanig aangevinkt zijn in de administratieve groep binnen DHO 1.0 blijven de aanvragen geldig en kan de instelling het werktraject </w:t>
            </w:r>
            <w:r w:rsidR="00A40B2F">
              <w:rPr>
                <w:sz w:val="20"/>
                <w:szCs w:val="20"/>
              </w:rPr>
              <w:t xml:space="preserve">zonder meer </w:t>
            </w:r>
            <w:r w:rsidRPr="00D01A42">
              <w:rPr>
                <w:sz w:val="20"/>
                <w:szCs w:val="20"/>
              </w:rPr>
              <w:t>registreren.</w:t>
            </w:r>
          </w:p>
          <w:p w14:paraId="6F5A7455" w14:textId="77777777" w:rsidR="00027161" w:rsidRPr="00D01A42" w:rsidRDefault="00547239" w:rsidP="00547239">
            <w:pPr>
              <w:spacing w:after="120"/>
              <w:rPr>
                <w:sz w:val="20"/>
                <w:szCs w:val="20"/>
              </w:rPr>
            </w:pPr>
            <w:r w:rsidRPr="00D01A42">
              <w:rPr>
                <w:sz w:val="20"/>
                <w:szCs w:val="20"/>
              </w:rPr>
              <w:t>Waarde "Ja" betekent dat binnen deze Ingerichte Opleidingsvariëteit tevens één of meer specifieke studietrajecten voor werkstudenten voorzien is of zijn</w:t>
            </w:r>
          </w:p>
        </w:tc>
      </w:tr>
    </w:tbl>
    <w:p w14:paraId="06601CF8" w14:textId="77777777" w:rsidR="00027161" w:rsidRPr="00D01A42" w:rsidRDefault="00027161">
      <w:pPr>
        <w:rPr>
          <w:sz w:val="20"/>
          <w:szCs w:val="20"/>
        </w:rPr>
      </w:pPr>
      <w:r w:rsidRPr="00D01A42">
        <w:rPr>
          <w:sz w:val="20"/>
          <w:szCs w:val="20"/>
        </w:rPr>
        <w:lastRenderedPageBreak/>
        <w:br w:type="page"/>
      </w:r>
    </w:p>
    <w:p w14:paraId="304410C4" w14:textId="77777777" w:rsidR="00027161" w:rsidRPr="00D01A42" w:rsidRDefault="00027161">
      <w:pPr>
        <w:rPr>
          <w:sz w:val="20"/>
          <w:szCs w:val="20"/>
        </w:rPr>
      </w:pPr>
    </w:p>
    <w:p w14:paraId="3E43EB4C" w14:textId="77777777" w:rsidR="00027161" w:rsidRPr="00D01A42" w:rsidRDefault="00027161">
      <w:pPr>
        <w:rPr>
          <w:sz w:val="20"/>
          <w:szCs w:val="20"/>
        </w:rPr>
      </w:pPr>
    </w:p>
    <w:p w14:paraId="4EA69002" w14:textId="77777777" w:rsidR="00027161" w:rsidRPr="00D01A42" w:rsidRDefault="00027161">
      <w:pPr>
        <w:rPr>
          <w:sz w:val="20"/>
          <w:szCs w:val="20"/>
        </w:rPr>
      </w:pPr>
      <w:r w:rsidRPr="00D01A42">
        <w:rPr>
          <w:sz w:val="20"/>
          <w:szCs w:val="20"/>
        </w:rPr>
        <w:t>Inschrijving voor opleiding</w:t>
      </w:r>
    </w:p>
    <w:p w14:paraId="66EF8EEA" w14:textId="77777777" w:rsidR="00027161" w:rsidRPr="00D01A42" w:rsidRDefault="00027161">
      <w:pPr>
        <w:rPr>
          <w:sz w:val="20"/>
          <w:szCs w:val="20"/>
        </w:rPr>
      </w:pPr>
    </w:p>
    <w:p w14:paraId="0F4AA052" w14:textId="77777777" w:rsidR="00D01A42" w:rsidRPr="00D01A42" w:rsidRDefault="00D01A42">
      <w:pPr>
        <w:rPr>
          <w:sz w:val="20"/>
          <w:szCs w:val="20"/>
        </w:rPr>
      </w:pPr>
      <w:r w:rsidRPr="00D01A42">
        <w:rPr>
          <w:sz w:val="20"/>
          <w:szCs w:val="20"/>
        </w:rPr>
        <w:br w:type="page"/>
      </w:r>
    </w:p>
    <w:p w14:paraId="3CF52030" w14:textId="77777777" w:rsidR="00027161" w:rsidRPr="00D01A42" w:rsidRDefault="00027161">
      <w:pPr>
        <w:rPr>
          <w:sz w:val="20"/>
          <w:szCs w:val="20"/>
        </w:rPr>
      </w:pPr>
      <w:r w:rsidRPr="00D01A42">
        <w:rPr>
          <w:sz w:val="20"/>
          <w:szCs w:val="20"/>
        </w:rPr>
        <w:lastRenderedPageBreak/>
        <w:t>Inschrijving voor inschrijvingsonderdeel</w:t>
      </w:r>
    </w:p>
    <w:p w14:paraId="22E0A655" w14:textId="77777777" w:rsidR="00027161" w:rsidRPr="00D01A42" w:rsidRDefault="00027161">
      <w:pPr>
        <w:rPr>
          <w:sz w:val="20"/>
          <w:szCs w:val="20"/>
        </w:rPr>
      </w:pPr>
    </w:p>
    <w:p w14:paraId="1F59DD01" w14:textId="77777777" w:rsidR="00D01A42" w:rsidRPr="00D01A42" w:rsidRDefault="00D01A42">
      <w:pPr>
        <w:rPr>
          <w:sz w:val="20"/>
          <w:szCs w:val="20"/>
        </w:rPr>
      </w:pPr>
      <w:r w:rsidRPr="00D01A42">
        <w:rPr>
          <w:sz w:val="20"/>
          <w:szCs w:val="20"/>
        </w:rPr>
        <w:br w:type="page"/>
      </w:r>
    </w:p>
    <w:p w14:paraId="558025D6" w14:textId="77777777" w:rsidR="00027161" w:rsidRPr="00D01A42" w:rsidRDefault="00027161">
      <w:pPr>
        <w:rPr>
          <w:sz w:val="20"/>
          <w:szCs w:val="20"/>
        </w:rPr>
      </w:pPr>
      <w:r w:rsidRPr="00D01A42">
        <w:rPr>
          <w:sz w:val="20"/>
          <w:szCs w:val="20"/>
        </w:rPr>
        <w:lastRenderedPageBreak/>
        <w:t>Registratie studentmobiliteit</w:t>
      </w:r>
    </w:p>
    <w:p w14:paraId="30385E9B" w14:textId="77777777" w:rsidR="00027161" w:rsidRPr="00D01A42" w:rsidRDefault="00027161">
      <w:pPr>
        <w:rPr>
          <w:sz w:val="20"/>
          <w:szCs w:val="20"/>
        </w:rPr>
      </w:pPr>
    </w:p>
    <w:p w14:paraId="7D922E4E" w14:textId="77777777" w:rsidR="00D01A42" w:rsidRPr="00D01A42" w:rsidRDefault="00D01A42">
      <w:pPr>
        <w:rPr>
          <w:sz w:val="20"/>
          <w:szCs w:val="20"/>
        </w:rPr>
      </w:pPr>
      <w:r w:rsidRPr="00D01A42">
        <w:rPr>
          <w:sz w:val="20"/>
          <w:szCs w:val="20"/>
        </w:rPr>
        <w:br w:type="page"/>
      </w:r>
    </w:p>
    <w:p w14:paraId="6C0769E8" w14:textId="77777777" w:rsidR="00027161" w:rsidRPr="00D01A42" w:rsidRDefault="00027161">
      <w:pPr>
        <w:rPr>
          <w:sz w:val="20"/>
          <w:szCs w:val="20"/>
        </w:rPr>
      </w:pPr>
      <w:r w:rsidRPr="00D01A42">
        <w:rPr>
          <w:sz w:val="20"/>
          <w:szCs w:val="20"/>
        </w:rPr>
        <w:lastRenderedPageBreak/>
        <w:t>Registratie mobiliteitsonderdeel</w:t>
      </w:r>
    </w:p>
    <w:p w14:paraId="7376E7FB" w14:textId="77777777" w:rsidR="00027161" w:rsidRPr="00D01A42" w:rsidRDefault="00027161">
      <w:pPr>
        <w:rPr>
          <w:sz w:val="20"/>
          <w:szCs w:val="20"/>
        </w:rPr>
      </w:pPr>
    </w:p>
    <w:p w14:paraId="33AE8E62" w14:textId="77777777" w:rsidR="00D01A42" w:rsidRPr="00D01A42" w:rsidRDefault="00D01A42">
      <w:pPr>
        <w:rPr>
          <w:sz w:val="20"/>
          <w:szCs w:val="20"/>
        </w:rPr>
      </w:pPr>
      <w:r w:rsidRPr="00D01A42">
        <w:rPr>
          <w:sz w:val="20"/>
          <w:szCs w:val="20"/>
        </w:rPr>
        <w:br w:type="page"/>
      </w:r>
    </w:p>
    <w:p w14:paraId="4A99055D" w14:textId="77777777" w:rsidR="00027161" w:rsidRPr="00D01A42" w:rsidRDefault="00027161">
      <w:pPr>
        <w:rPr>
          <w:sz w:val="20"/>
          <w:szCs w:val="20"/>
        </w:rPr>
      </w:pPr>
      <w:r w:rsidRPr="00D01A42">
        <w:rPr>
          <w:sz w:val="20"/>
          <w:szCs w:val="20"/>
        </w:rPr>
        <w:lastRenderedPageBreak/>
        <w:t>Registratie studiebewijs</w:t>
      </w:r>
    </w:p>
    <w:sectPr w:rsidR="00027161" w:rsidRPr="00D01A42" w:rsidSect="0002716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F04BB" w14:textId="77777777" w:rsidR="006504DD" w:rsidRDefault="006504DD" w:rsidP="00210723">
      <w:pPr>
        <w:spacing w:after="0" w:line="240" w:lineRule="auto"/>
      </w:pPr>
      <w:r>
        <w:separator/>
      </w:r>
    </w:p>
  </w:endnote>
  <w:endnote w:type="continuationSeparator" w:id="0">
    <w:p w14:paraId="524B8391" w14:textId="77777777" w:rsidR="006504DD" w:rsidRDefault="006504DD" w:rsidP="0021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262450"/>
      <w:docPartObj>
        <w:docPartGallery w:val="Page Numbers (Bottom of Page)"/>
        <w:docPartUnique/>
      </w:docPartObj>
    </w:sdtPr>
    <w:sdtEndPr/>
    <w:sdtContent>
      <w:p w14:paraId="36832C44" w14:textId="77777777" w:rsidR="003B039E" w:rsidRDefault="003B039E">
        <w:pPr>
          <w:pStyle w:val="Voettekst"/>
          <w:jc w:val="center"/>
        </w:pPr>
        <w:r>
          <w:fldChar w:fldCharType="begin"/>
        </w:r>
        <w:r>
          <w:instrText>PAGE   \* MERGEFORMAT</w:instrText>
        </w:r>
        <w:r>
          <w:fldChar w:fldCharType="separate"/>
        </w:r>
        <w:r w:rsidR="0071665B" w:rsidRPr="0071665B">
          <w:rPr>
            <w:noProof/>
            <w:lang w:val="nl-NL"/>
          </w:rPr>
          <w:t>2</w:t>
        </w:r>
        <w:r>
          <w:fldChar w:fldCharType="end"/>
        </w:r>
      </w:p>
    </w:sdtContent>
  </w:sdt>
  <w:p w14:paraId="61460C03" w14:textId="77777777" w:rsidR="003B039E" w:rsidRDefault="003B03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7A6" w14:textId="77777777" w:rsidR="006504DD" w:rsidRDefault="006504DD" w:rsidP="00210723">
      <w:pPr>
        <w:spacing w:after="0" w:line="240" w:lineRule="auto"/>
      </w:pPr>
      <w:r>
        <w:separator/>
      </w:r>
    </w:p>
  </w:footnote>
  <w:footnote w:type="continuationSeparator" w:id="0">
    <w:p w14:paraId="5EFB8C69" w14:textId="77777777" w:rsidR="006504DD" w:rsidRDefault="006504DD" w:rsidP="00210723">
      <w:pPr>
        <w:spacing w:after="0" w:line="240" w:lineRule="auto"/>
      </w:pPr>
      <w:r>
        <w:continuationSeparator/>
      </w:r>
    </w:p>
  </w:footnote>
  <w:footnote w:id="1">
    <w:p w14:paraId="4AFBD31E" w14:textId="77777777" w:rsidR="00BB7C4F" w:rsidRDefault="00BB7C4F">
      <w:pPr>
        <w:pStyle w:val="Voetnoottekst"/>
      </w:pPr>
      <w:r>
        <w:rPr>
          <w:rStyle w:val="Voetnootmarkering"/>
        </w:rPr>
        <w:footnoteRef/>
      </w:r>
      <w:r>
        <w:t xml:space="preserve"> De taal van de vrij te kiezen opleidingsonderdelen wordt wel gemonitord voor de afgestudeerden aan de hand van de taal en motivatie geregistreerd bij de gevolgde en verworven opleidingsonderdelen.</w:t>
      </w:r>
    </w:p>
  </w:footnote>
  <w:footnote w:id="2">
    <w:p w14:paraId="39DEFD31" w14:textId="77777777" w:rsidR="00210723" w:rsidRDefault="00210723">
      <w:pPr>
        <w:pStyle w:val="Voetnoottekst"/>
      </w:pPr>
      <w:r>
        <w:rPr>
          <w:rStyle w:val="Voetnootmarkering"/>
        </w:rPr>
        <w:footnoteRef/>
      </w:r>
      <w:r>
        <w:t xml:space="preserve"> Het is deze naam die zal worden verstuurd bij de registratie van het studiebewijs naar de Leer- en Ervaringsbewijzendatabank</w:t>
      </w:r>
    </w:p>
  </w:footnote>
  <w:footnote w:id="3">
    <w:p w14:paraId="3AA40BBB" w14:textId="77777777" w:rsidR="00D17343" w:rsidRDefault="00D17343">
      <w:pPr>
        <w:pStyle w:val="Voetnoottekst"/>
      </w:pPr>
      <w:r>
        <w:rPr>
          <w:rStyle w:val="Voetnootmarkering"/>
        </w:rPr>
        <w:footnoteRef/>
      </w:r>
      <w:r>
        <w:t xml:space="preserve"> Cfr. Aanvraagprocedure voor het aanbieden van een anderstalige initiële BAMA-opleiding, </w:t>
      </w:r>
      <w:hyperlink r:id="rId1" w:history="1">
        <w:r w:rsidRPr="006C636F">
          <w:rPr>
            <w:rStyle w:val="Hyperlink"/>
          </w:rPr>
          <w:t>http://www.ond.vlaanderen.be/hogeronderwijs/Commissie-Hoger-Onderwijs/</w:t>
        </w:r>
      </w:hyperlink>
    </w:p>
    <w:p w14:paraId="4262D0FC" w14:textId="77777777" w:rsidR="00D17343" w:rsidRDefault="00D17343">
      <w:pPr>
        <w:pStyle w:val="Voetnoottekst"/>
      </w:pPr>
    </w:p>
  </w:footnote>
  <w:footnote w:id="4">
    <w:p w14:paraId="63F83B65" w14:textId="77777777" w:rsidR="00366AA4" w:rsidRDefault="00366AA4">
      <w:pPr>
        <w:pStyle w:val="Voetnoottekst"/>
      </w:pPr>
      <w:r>
        <w:rPr>
          <w:rStyle w:val="Voetnootmarkering"/>
        </w:rPr>
        <w:footnoteRef/>
      </w:r>
      <w:r>
        <w:t xml:space="preserve"> Deze </w:t>
      </w:r>
      <w:r w:rsidR="00D17343">
        <w:t>zijn niet te kiezen binnen de opleiding die de student volgt, maar binnen de instelling. De omvang van de vrij te kiezen tellen mee bij de totale studieomvang.</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1E2"/>
    <w:multiLevelType w:val="multilevel"/>
    <w:tmpl w:val="6AC0D3DA"/>
    <w:numStyleLink w:val="111111"/>
  </w:abstractNum>
  <w:abstractNum w:abstractNumId="1" w15:restartNumberingAfterBreak="0">
    <w:nsid w:val="063549CE"/>
    <w:multiLevelType w:val="multilevel"/>
    <w:tmpl w:val="93F6E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Constante"/>
      <w:lvlText w:val="%1.%2.%3."/>
      <w:lvlJc w:val="left"/>
      <w:pPr>
        <w:tabs>
          <w:tab w:val="num" w:pos="1224"/>
        </w:tabs>
        <w:ind w:left="1224" w:hanging="504"/>
      </w:pPr>
      <w:rPr>
        <w:rFonts w:hint="default"/>
      </w:rPr>
    </w:lvl>
    <w:lvl w:ilvl="3">
      <w:start w:val="1"/>
      <w:numFmt w:val="decimal"/>
      <w:lvlText w:val="%1.%2.%3.%4."/>
      <w:lvlJc w:val="left"/>
      <w:pPr>
        <w:tabs>
          <w:tab w:val="num" w:pos="1814"/>
        </w:tabs>
        <w:ind w:left="1814" w:hanging="7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74287B"/>
    <w:multiLevelType w:val="hybridMultilevel"/>
    <w:tmpl w:val="66B83C44"/>
    <w:lvl w:ilvl="0" w:tplc="227A13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364DC6"/>
    <w:multiLevelType w:val="hybridMultilevel"/>
    <w:tmpl w:val="E32A5162"/>
    <w:lvl w:ilvl="0" w:tplc="227A13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653BBC"/>
    <w:multiLevelType w:val="hybridMultilevel"/>
    <w:tmpl w:val="AC40B8A2"/>
    <w:lvl w:ilvl="0" w:tplc="227A13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314433"/>
    <w:multiLevelType w:val="hybridMultilevel"/>
    <w:tmpl w:val="23F83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6C58C5"/>
    <w:multiLevelType w:val="multilevel"/>
    <w:tmpl w:val="6AC0D3DA"/>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8EC6BCA"/>
    <w:multiLevelType w:val="hybridMultilevel"/>
    <w:tmpl w:val="05807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88656C"/>
    <w:multiLevelType w:val="hybridMultilevel"/>
    <w:tmpl w:val="4710A5D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78396F8B"/>
    <w:multiLevelType w:val="multilevel"/>
    <w:tmpl w:val="4B52DD5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rPr>
        <w:lang w:val="nl-BE"/>
      </w:r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0" w15:restartNumberingAfterBreak="0">
    <w:nsid w:val="789E10A1"/>
    <w:multiLevelType w:val="hybridMultilevel"/>
    <w:tmpl w:val="FD50A010"/>
    <w:lvl w:ilvl="0" w:tplc="227A13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2"/>
  </w:num>
  <w:num w:numId="6">
    <w:abstractNumId w:val="4"/>
  </w:num>
  <w:num w:numId="7">
    <w:abstractNumId w:val="3"/>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61"/>
    <w:rsid w:val="00027161"/>
    <w:rsid w:val="000E0BB8"/>
    <w:rsid w:val="000E549B"/>
    <w:rsid w:val="000F6399"/>
    <w:rsid w:val="00102253"/>
    <w:rsid w:val="00150BA2"/>
    <w:rsid w:val="00162CEB"/>
    <w:rsid w:val="00210723"/>
    <w:rsid w:val="002B05F6"/>
    <w:rsid w:val="00321AD2"/>
    <w:rsid w:val="00366AA4"/>
    <w:rsid w:val="003859C3"/>
    <w:rsid w:val="003B039E"/>
    <w:rsid w:val="004A3E0A"/>
    <w:rsid w:val="004E2190"/>
    <w:rsid w:val="004F77EC"/>
    <w:rsid w:val="005269DE"/>
    <w:rsid w:val="00547239"/>
    <w:rsid w:val="005975AC"/>
    <w:rsid w:val="005D16A5"/>
    <w:rsid w:val="005E387C"/>
    <w:rsid w:val="006504DD"/>
    <w:rsid w:val="0071665B"/>
    <w:rsid w:val="00792AE5"/>
    <w:rsid w:val="007933FA"/>
    <w:rsid w:val="007F5242"/>
    <w:rsid w:val="00960284"/>
    <w:rsid w:val="0099499F"/>
    <w:rsid w:val="009C44A8"/>
    <w:rsid w:val="00A40B2F"/>
    <w:rsid w:val="00A71B22"/>
    <w:rsid w:val="00A730AA"/>
    <w:rsid w:val="00AC405C"/>
    <w:rsid w:val="00AE51BC"/>
    <w:rsid w:val="00B2477D"/>
    <w:rsid w:val="00B36C50"/>
    <w:rsid w:val="00BB7C4F"/>
    <w:rsid w:val="00C02584"/>
    <w:rsid w:val="00CC3259"/>
    <w:rsid w:val="00D01A42"/>
    <w:rsid w:val="00D17343"/>
    <w:rsid w:val="00D900B3"/>
    <w:rsid w:val="00E44E9A"/>
    <w:rsid w:val="00E75542"/>
    <w:rsid w:val="00EE20A9"/>
    <w:rsid w:val="00F52D57"/>
    <w:rsid w:val="00F949DA"/>
    <w:rsid w:val="00F95993"/>
    <w:rsid w:val="00F97655"/>
    <w:rsid w:val="00FE26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30C74"/>
  <w15:chartTrackingRefBased/>
  <w15:docId w15:val="{D418C169-647A-4543-8CD1-E2E45F6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Hoofding 1,h1,Attribute Heading 1,Heading 1 TLS,l1,H1,main title,Heading 1 Colored,überschrift1,überschrift11,überschrift12,Heading 1a,section,header c,R1,H11,L1 Heading 1,Heading 2-SOW"/>
    <w:basedOn w:val="Standaard"/>
    <w:next w:val="Standaard"/>
    <w:link w:val="Kop1Char"/>
    <w:uiPriority w:val="9"/>
    <w:qFormat/>
    <w:rsid w:val="004E2190"/>
    <w:pPr>
      <w:keepNext/>
      <w:keepLines/>
      <w:pageBreakBefore/>
      <w:numPr>
        <w:numId w:val="8"/>
      </w:numPr>
      <w:suppressLineNumbers/>
      <w:pBdr>
        <w:bottom w:val="double" w:sz="4" w:space="1" w:color="99CC00"/>
      </w:pBdr>
      <w:suppressAutoHyphens/>
      <w:spacing w:before="240" w:after="80" w:line="240" w:lineRule="auto"/>
      <w:outlineLvl w:val="0"/>
    </w:pPr>
    <w:rPr>
      <w:rFonts w:ascii="Arial" w:eastAsia="SimSun" w:hAnsi="Arial" w:cs="Times New Roman"/>
      <w:b/>
      <w:kern w:val="28"/>
      <w:sz w:val="40"/>
      <w:szCs w:val="20"/>
    </w:rPr>
  </w:style>
  <w:style w:type="paragraph" w:styleId="Kop2">
    <w:name w:val="heading 2"/>
    <w:aliases w:val="Hoofding 2,Contrat 2,h2,H2,Heading 2 TLS,L1 Heading 2,Section,Punt 2,l2,2,head 2,header2,h21,head 21,header21,h22,head 22,header22,h23,head 23,header23,h211,head 211,header211,h221,head 221,header221,h24,head 24,header24,h25,head 25,header25,H"/>
    <w:basedOn w:val="Standaard"/>
    <w:next w:val="Standaard"/>
    <w:link w:val="Kop2Char"/>
    <w:uiPriority w:val="99"/>
    <w:qFormat/>
    <w:rsid w:val="004E2190"/>
    <w:pPr>
      <w:keepNext/>
      <w:keepLines/>
      <w:numPr>
        <w:ilvl w:val="1"/>
        <w:numId w:val="8"/>
      </w:numPr>
      <w:suppressLineNumbers/>
      <w:suppressAutoHyphens/>
      <w:spacing w:before="360" w:after="120" w:line="240" w:lineRule="auto"/>
      <w:outlineLvl w:val="1"/>
    </w:pPr>
    <w:rPr>
      <w:rFonts w:ascii="Arial" w:eastAsia="SimSun" w:hAnsi="Arial" w:cs="Times New Roman"/>
      <w:b/>
      <w:sz w:val="32"/>
      <w:szCs w:val="20"/>
    </w:rPr>
  </w:style>
  <w:style w:type="paragraph" w:styleId="Kop3">
    <w:name w:val="heading 3"/>
    <w:aliases w:val="H3 Andy,Hoofding 3,Table Attribute Heading,Heading 3 TLS,h3,H3,3,heading 3,3rd level,Heading 3 Colored,sub-sub-sect,sub-sub,subsect,ITT t3,PA Minor Section,L1 Heading 3,headin..."/>
    <w:basedOn w:val="Standaard"/>
    <w:next w:val="Standaard"/>
    <w:link w:val="Kop3Char"/>
    <w:uiPriority w:val="99"/>
    <w:qFormat/>
    <w:rsid w:val="004E2190"/>
    <w:pPr>
      <w:keepNext/>
      <w:keepLines/>
      <w:numPr>
        <w:ilvl w:val="2"/>
        <w:numId w:val="8"/>
      </w:numPr>
      <w:suppressLineNumbers/>
      <w:suppressAutoHyphens/>
      <w:spacing w:before="240" w:after="120" w:line="240" w:lineRule="auto"/>
      <w:outlineLvl w:val="2"/>
    </w:pPr>
    <w:rPr>
      <w:rFonts w:ascii="Arial" w:eastAsia="SimSun" w:hAnsi="Arial" w:cs="Times New Roman"/>
      <w:i/>
      <w:sz w:val="28"/>
      <w:szCs w:val="20"/>
      <w:u w:val="single"/>
    </w:rPr>
  </w:style>
  <w:style w:type="paragraph" w:styleId="Kop4">
    <w:name w:val="heading 4"/>
    <w:aliases w:val="Hoofding 4,Heading 4 TLS,H4,L1 Heading 4,4,sub-sub-sub-sect + Links:  0...,sub-sub-sub-sect"/>
    <w:basedOn w:val="Standaard"/>
    <w:next w:val="Standaard"/>
    <w:link w:val="Kop4Char"/>
    <w:uiPriority w:val="99"/>
    <w:qFormat/>
    <w:rsid w:val="004E2190"/>
    <w:pPr>
      <w:keepNext/>
      <w:keepLines/>
      <w:numPr>
        <w:ilvl w:val="3"/>
        <w:numId w:val="8"/>
      </w:numPr>
      <w:suppressLineNumbers/>
      <w:suppressAutoHyphens/>
      <w:spacing w:before="240" w:after="80" w:line="240" w:lineRule="auto"/>
      <w:outlineLvl w:val="3"/>
    </w:pPr>
    <w:rPr>
      <w:rFonts w:ascii="Arial" w:eastAsia="SimSun" w:hAnsi="Arial" w:cs="Times New Roman"/>
      <w:b/>
      <w:sz w:val="24"/>
      <w:szCs w:val="20"/>
    </w:rPr>
  </w:style>
  <w:style w:type="paragraph" w:styleId="Kop5">
    <w:name w:val="heading 5"/>
    <w:aliases w:val="Hoofding 5,Heading 5 TLS,H5,L1 Heading 5,5"/>
    <w:basedOn w:val="Standaard"/>
    <w:next w:val="Standaard"/>
    <w:link w:val="Kop5Char"/>
    <w:uiPriority w:val="99"/>
    <w:qFormat/>
    <w:rsid w:val="004E2190"/>
    <w:pPr>
      <w:keepNext/>
      <w:numPr>
        <w:ilvl w:val="4"/>
        <w:numId w:val="8"/>
      </w:numPr>
      <w:spacing w:before="240" w:after="80" w:line="240" w:lineRule="auto"/>
      <w:outlineLvl w:val="4"/>
    </w:pPr>
    <w:rPr>
      <w:rFonts w:ascii="Arial" w:eastAsia="SimSun" w:hAnsi="Arial" w:cs="Times New Roman"/>
      <w:szCs w:val="20"/>
      <w:u w:val="single"/>
    </w:rPr>
  </w:style>
  <w:style w:type="paragraph" w:styleId="Kop6">
    <w:name w:val="heading 6"/>
    <w:aliases w:val="H6"/>
    <w:basedOn w:val="Standaard"/>
    <w:next w:val="Standaard"/>
    <w:link w:val="Kop6Char"/>
    <w:uiPriority w:val="9"/>
    <w:qFormat/>
    <w:rsid w:val="004E2190"/>
    <w:pPr>
      <w:numPr>
        <w:ilvl w:val="5"/>
        <w:numId w:val="8"/>
      </w:numPr>
      <w:spacing w:before="240" w:after="60" w:line="240" w:lineRule="auto"/>
      <w:outlineLvl w:val="5"/>
    </w:pPr>
    <w:rPr>
      <w:rFonts w:ascii="Times New Roman" w:eastAsia="SimSun" w:hAnsi="Times New Roman" w:cs="Times New Roman"/>
      <w:i/>
      <w:szCs w:val="20"/>
      <w:lang w:val="en-GB"/>
    </w:rPr>
  </w:style>
  <w:style w:type="paragraph" w:styleId="Kop7">
    <w:name w:val="heading 7"/>
    <w:basedOn w:val="Standaard"/>
    <w:next w:val="Standaard"/>
    <w:link w:val="Kop7Char"/>
    <w:qFormat/>
    <w:rsid w:val="004E2190"/>
    <w:pPr>
      <w:numPr>
        <w:ilvl w:val="6"/>
        <w:numId w:val="8"/>
      </w:numPr>
      <w:spacing w:before="240" w:after="60" w:line="240" w:lineRule="auto"/>
      <w:outlineLvl w:val="6"/>
    </w:pPr>
    <w:rPr>
      <w:rFonts w:ascii="Arial" w:eastAsia="SimSun" w:hAnsi="Arial" w:cs="Times New Roman"/>
      <w:sz w:val="20"/>
      <w:szCs w:val="20"/>
      <w:lang w:val="en-GB"/>
    </w:rPr>
  </w:style>
  <w:style w:type="paragraph" w:styleId="Kop8">
    <w:name w:val="heading 8"/>
    <w:basedOn w:val="Standaard"/>
    <w:next w:val="Standaard"/>
    <w:link w:val="Kop8Char"/>
    <w:qFormat/>
    <w:rsid w:val="004E2190"/>
    <w:pPr>
      <w:keepNext/>
      <w:numPr>
        <w:ilvl w:val="7"/>
        <w:numId w:val="8"/>
      </w:numPr>
      <w:tabs>
        <w:tab w:val="left" w:pos="964"/>
      </w:tabs>
      <w:spacing w:before="120" w:after="120" w:line="240" w:lineRule="auto"/>
      <w:outlineLvl w:val="7"/>
    </w:pPr>
    <w:rPr>
      <w:rFonts w:ascii="Arial" w:eastAsia="SimSun" w:hAnsi="Arial" w:cs="Times New Roman"/>
      <w:b/>
      <w:sz w:val="32"/>
      <w:szCs w:val="20"/>
      <w:lang w:val="en-GB"/>
    </w:rPr>
  </w:style>
  <w:style w:type="paragraph" w:styleId="Kop9">
    <w:name w:val="heading 9"/>
    <w:basedOn w:val="Standaard"/>
    <w:next w:val="Standaard"/>
    <w:link w:val="Kop9Char"/>
    <w:qFormat/>
    <w:rsid w:val="004E2190"/>
    <w:pPr>
      <w:numPr>
        <w:ilvl w:val="8"/>
        <w:numId w:val="8"/>
      </w:numPr>
      <w:spacing w:before="240" w:after="60" w:line="240" w:lineRule="auto"/>
      <w:outlineLvl w:val="8"/>
    </w:pPr>
    <w:rPr>
      <w:rFonts w:ascii="Arial" w:eastAsia="SimSun" w:hAnsi="Arial" w:cs="Times New Roman"/>
      <w:b/>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aliases w:val="nummering"/>
    <w:basedOn w:val="Geenlijst"/>
    <w:rsid w:val="00027161"/>
    <w:pPr>
      <w:numPr>
        <w:numId w:val="1"/>
      </w:numPr>
    </w:pPr>
  </w:style>
  <w:style w:type="table" w:styleId="Tabelraster">
    <w:name w:val="Table Grid"/>
    <w:basedOn w:val="Standaardtabel"/>
    <w:uiPriority w:val="39"/>
    <w:rsid w:val="0002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ante">
    <w:name w:val="Constante"/>
    <w:basedOn w:val="Standaard"/>
    <w:link w:val="ConstanteChar"/>
    <w:qFormat/>
    <w:rsid w:val="00B36C50"/>
    <w:pPr>
      <w:numPr>
        <w:ilvl w:val="2"/>
        <w:numId w:val="3"/>
      </w:numPr>
      <w:spacing w:after="120" w:line="240" w:lineRule="auto"/>
    </w:pPr>
    <w:rPr>
      <w:rFonts w:ascii="Arial" w:eastAsia="SimSun" w:hAnsi="Arial" w:cs="Times New Roman"/>
      <w:smallCaps/>
      <w:sz w:val="20"/>
      <w:szCs w:val="20"/>
      <w:lang w:val="en-GB" w:eastAsia="nl-NL"/>
    </w:rPr>
  </w:style>
  <w:style w:type="character" w:customStyle="1" w:styleId="constante0">
    <w:name w:val="constante"/>
    <w:qFormat/>
    <w:rsid w:val="00B36C50"/>
    <w:rPr>
      <w:smallCaps/>
    </w:rPr>
  </w:style>
  <w:style w:type="character" w:customStyle="1" w:styleId="ConstanteChar">
    <w:name w:val="Constante Char"/>
    <w:link w:val="Constante"/>
    <w:rsid w:val="00B36C50"/>
    <w:rPr>
      <w:rFonts w:ascii="Arial" w:eastAsia="SimSun" w:hAnsi="Arial" w:cs="Times New Roman"/>
      <w:smallCaps/>
      <w:sz w:val="20"/>
      <w:szCs w:val="20"/>
      <w:lang w:val="en-GB" w:eastAsia="nl-NL"/>
    </w:rPr>
  </w:style>
  <w:style w:type="paragraph" w:styleId="Normaalweb">
    <w:name w:val="Normal (Web)"/>
    <w:basedOn w:val="Standaard"/>
    <w:uiPriority w:val="99"/>
    <w:unhideWhenUsed/>
    <w:rsid w:val="002B05F6"/>
    <w:pPr>
      <w:spacing w:after="150"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CC3259"/>
    <w:pPr>
      <w:ind w:left="720"/>
      <w:contextualSpacing/>
    </w:pPr>
  </w:style>
  <w:style w:type="paragraph" w:styleId="Voetnoottekst">
    <w:name w:val="footnote text"/>
    <w:basedOn w:val="Standaard"/>
    <w:link w:val="VoetnoottekstChar"/>
    <w:uiPriority w:val="99"/>
    <w:semiHidden/>
    <w:unhideWhenUsed/>
    <w:rsid w:val="0021072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0723"/>
    <w:rPr>
      <w:sz w:val="20"/>
      <w:szCs w:val="20"/>
    </w:rPr>
  </w:style>
  <w:style w:type="character" w:styleId="Voetnootmarkering">
    <w:name w:val="footnote reference"/>
    <w:basedOn w:val="Standaardalinea-lettertype"/>
    <w:uiPriority w:val="99"/>
    <w:semiHidden/>
    <w:unhideWhenUsed/>
    <w:rsid w:val="00210723"/>
    <w:rPr>
      <w:vertAlign w:val="superscript"/>
    </w:rPr>
  </w:style>
  <w:style w:type="character" w:styleId="Hyperlink">
    <w:name w:val="Hyperlink"/>
    <w:basedOn w:val="Standaardalinea-lettertype"/>
    <w:uiPriority w:val="99"/>
    <w:unhideWhenUsed/>
    <w:rsid w:val="00D17343"/>
    <w:rPr>
      <w:color w:val="0563C1" w:themeColor="hyperlink"/>
      <w:u w:val="single"/>
    </w:rPr>
  </w:style>
  <w:style w:type="character" w:customStyle="1" w:styleId="Kop1Char">
    <w:name w:val="Kop 1 Char"/>
    <w:aliases w:val="Hoofding 1 Char,h1 Char,Attribute Heading 1 Char,Heading 1 TLS Char,l1 Char,H1 Char,main title Char,Heading 1 Colored Char,überschrift1 Char,überschrift11 Char,überschrift12 Char,Heading 1a Char,section Char,header c Char,R1 Char,H11 Char"/>
    <w:basedOn w:val="Standaardalinea-lettertype"/>
    <w:link w:val="Kop1"/>
    <w:uiPriority w:val="9"/>
    <w:rsid w:val="004E2190"/>
    <w:rPr>
      <w:rFonts w:ascii="Arial" w:eastAsia="SimSun" w:hAnsi="Arial" w:cs="Times New Roman"/>
      <w:b/>
      <w:kern w:val="28"/>
      <w:sz w:val="40"/>
      <w:szCs w:val="20"/>
    </w:rPr>
  </w:style>
  <w:style w:type="character" w:customStyle="1" w:styleId="Kop2Char">
    <w:name w:val="Kop 2 Char"/>
    <w:aliases w:val="Hoofding 2 Char,Contrat 2 Char,h2 Char,H2 Char,Heading 2 TLS Char,L1 Heading 2 Char,Section Char,Punt 2 Char,l2 Char,2 Char,head 2 Char,header2 Char,h21 Char,head 21 Char,header21 Char,h22 Char,head 22 Char,header22 Char,h23 Char,head 23 Char"/>
    <w:basedOn w:val="Standaardalinea-lettertype"/>
    <w:link w:val="Kop2"/>
    <w:uiPriority w:val="99"/>
    <w:rsid w:val="004E2190"/>
    <w:rPr>
      <w:rFonts w:ascii="Arial" w:eastAsia="SimSun" w:hAnsi="Arial" w:cs="Times New Roman"/>
      <w:b/>
      <w:sz w:val="32"/>
      <w:szCs w:val="20"/>
    </w:rPr>
  </w:style>
  <w:style w:type="character" w:customStyle="1" w:styleId="Kop3Char">
    <w:name w:val="Kop 3 Char"/>
    <w:aliases w:val="H3 Andy Char,Hoofding 3 Char,Table Attribute Heading Char,Heading 3 TLS Char,h3 Char,H3 Char,3 Char,heading 3 Char,3rd level Char,Heading 3 Colored Char,sub-sub-sect Char,sub-sub Char,subsect Char,ITT t3 Char,PA Minor Section Char"/>
    <w:basedOn w:val="Standaardalinea-lettertype"/>
    <w:link w:val="Kop3"/>
    <w:uiPriority w:val="99"/>
    <w:rsid w:val="004E2190"/>
    <w:rPr>
      <w:rFonts w:ascii="Arial" w:eastAsia="SimSun" w:hAnsi="Arial" w:cs="Times New Roman"/>
      <w:i/>
      <w:sz w:val="28"/>
      <w:szCs w:val="20"/>
      <w:u w:val="single"/>
    </w:rPr>
  </w:style>
  <w:style w:type="character" w:customStyle="1" w:styleId="Kop4Char">
    <w:name w:val="Kop 4 Char"/>
    <w:aliases w:val="Hoofding 4 Char,Heading 4 TLS Char,H4 Char,L1 Heading 4 Char,4 Char,sub-sub-sub-sect + Links:  0... Char,sub-sub-sub-sect Char"/>
    <w:basedOn w:val="Standaardalinea-lettertype"/>
    <w:link w:val="Kop4"/>
    <w:uiPriority w:val="99"/>
    <w:rsid w:val="004E2190"/>
    <w:rPr>
      <w:rFonts w:ascii="Arial" w:eastAsia="SimSun" w:hAnsi="Arial" w:cs="Times New Roman"/>
      <w:b/>
      <w:sz w:val="24"/>
      <w:szCs w:val="20"/>
    </w:rPr>
  </w:style>
  <w:style w:type="character" w:customStyle="1" w:styleId="Kop5Char">
    <w:name w:val="Kop 5 Char"/>
    <w:aliases w:val="Hoofding 5 Char,Heading 5 TLS Char,H5 Char,L1 Heading 5 Char,5 Char"/>
    <w:basedOn w:val="Standaardalinea-lettertype"/>
    <w:link w:val="Kop5"/>
    <w:uiPriority w:val="99"/>
    <w:rsid w:val="004E2190"/>
    <w:rPr>
      <w:rFonts w:ascii="Arial" w:eastAsia="SimSun" w:hAnsi="Arial" w:cs="Times New Roman"/>
      <w:szCs w:val="20"/>
      <w:u w:val="single"/>
    </w:rPr>
  </w:style>
  <w:style w:type="character" w:customStyle="1" w:styleId="Kop6Char">
    <w:name w:val="Kop 6 Char"/>
    <w:aliases w:val="H6 Char"/>
    <w:basedOn w:val="Standaardalinea-lettertype"/>
    <w:link w:val="Kop6"/>
    <w:uiPriority w:val="9"/>
    <w:rsid w:val="004E2190"/>
    <w:rPr>
      <w:rFonts w:ascii="Times New Roman" w:eastAsia="SimSun" w:hAnsi="Times New Roman" w:cs="Times New Roman"/>
      <w:i/>
      <w:szCs w:val="20"/>
      <w:lang w:val="en-GB"/>
    </w:rPr>
  </w:style>
  <w:style w:type="character" w:customStyle="1" w:styleId="Kop7Char">
    <w:name w:val="Kop 7 Char"/>
    <w:basedOn w:val="Standaardalinea-lettertype"/>
    <w:link w:val="Kop7"/>
    <w:rsid w:val="004E2190"/>
    <w:rPr>
      <w:rFonts w:ascii="Arial" w:eastAsia="SimSun" w:hAnsi="Arial" w:cs="Times New Roman"/>
      <w:sz w:val="20"/>
      <w:szCs w:val="20"/>
      <w:lang w:val="en-GB"/>
    </w:rPr>
  </w:style>
  <w:style w:type="character" w:customStyle="1" w:styleId="Kop8Char">
    <w:name w:val="Kop 8 Char"/>
    <w:basedOn w:val="Standaardalinea-lettertype"/>
    <w:link w:val="Kop8"/>
    <w:rsid w:val="004E2190"/>
    <w:rPr>
      <w:rFonts w:ascii="Arial" w:eastAsia="SimSun" w:hAnsi="Arial" w:cs="Times New Roman"/>
      <w:b/>
      <w:sz w:val="32"/>
      <w:szCs w:val="20"/>
      <w:lang w:val="en-GB"/>
    </w:rPr>
  </w:style>
  <w:style w:type="character" w:customStyle="1" w:styleId="Kop9Char">
    <w:name w:val="Kop 9 Char"/>
    <w:basedOn w:val="Standaardalinea-lettertype"/>
    <w:link w:val="Kop9"/>
    <w:rsid w:val="004E2190"/>
    <w:rPr>
      <w:rFonts w:ascii="Arial" w:eastAsia="SimSun" w:hAnsi="Arial" w:cs="Times New Roman"/>
      <w:b/>
      <w:sz w:val="20"/>
      <w:szCs w:val="20"/>
      <w:lang w:val="en-GB"/>
    </w:rPr>
  </w:style>
  <w:style w:type="paragraph" w:customStyle="1" w:styleId="Tabelkolomhoofding">
    <w:name w:val="Tabelkolom hoofding"/>
    <w:basedOn w:val="Standaard"/>
    <w:rsid w:val="004E2190"/>
    <w:pPr>
      <w:spacing w:after="120" w:line="240" w:lineRule="auto"/>
    </w:pPr>
    <w:rPr>
      <w:rFonts w:ascii="Arial" w:eastAsia="SimSun" w:hAnsi="Arial" w:cs="Times New Roman"/>
      <w:b/>
      <w:sz w:val="20"/>
      <w:szCs w:val="20"/>
      <w:lang w:eastAsia="nl-NL"/>
    </w:rPr>
  </w:style>
  <w:style w:type="paragraph" w:styleId="Koptekst">
    <w:name w:val="header"/>
    <w:basedOn w:val="Standaard"/>
    <w:link w:val="KoptekstChar"/>
    <w:uiPriority w:val="99"/>
    <w:unhideWhenUsed/>
    <w:rsid w:val="003B0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39E"/>
  </w:style>
  <w:style w:type="paragraph" w:styleId="Voettekst">
    <w:name w:val="footer"/>
    <w:basedOn w:val="Standaard"/>
    <w:link w:val="VoettekstChar"/>
    <w:uiPriority w:val="99"/>
    <w:unhideWhenUsed/>
    <w:rsid w:val="003B0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3916">
      <w:bodyDiv w:val="1"/>
      <w:marLeft w:val="0"/>
      <w:marRight w:val="0"/>
      <w:marTop w:val="0"/>
      <w:marBottom w:val="0"/>
      <w:divBdr>
        <w:top w:val="none" w:sz="0" w:space="0" w:color="auto"/>
        <w:left w:val="none" w:sz="0" w:space="0" w:color="auto"/>
        <w:bottom w:val="none" w:sz="0" w:space="0" w:color="auto"/>
        <w:right w:val="none" w:sz="0" w:space="0" w:color="auto"/>
      </w:divBdr>
    </w:div>
    <w:div w:id="1386291832">
      <w:bodyDiv w:val="1"/>
      <w:marLeft w:val="0"/>
      <w:marRight w:val="0"/>
      <w:marTop w:val="0"/>
      <w:marBottom w:val="0"/>
      <w:divBdr>
        <w:top w:val="none" w:sz="0" w:space="0" w:color="auto"/>
        <w:left w:val="none" w:sz="0" w:space="0" w:color="auto"/>
        <w:bottom w:val="none" w:sz="0" w:space="0" w:color="auto"/>
        <w:right w:val="none" w:sz="0" w:space="0" w:color="auto"/>
      </w:divBdr>
    </w:div>
    <w:div w:id="1515536429">
      <w:bodyDiv w:val="1"/>
      <w:marLeft w:val="0"/>
      <w:marRight w:val="0"/>
      <w:marTop w:val="0"/>
      <w:marBottom w:val="0"/>
      <w:divBdr>
        <w:top w:val="none" w:sz="0" w:space="0" w:color="auto"/>
        <w:left w:val="none" w:sz="0" w:space="0" w:color="auto"/>
        <w:bottom w:val="none" w:sz="0" w:space="0" w:color="auto"/>
        <w:right w:val="none" w:sz="0" w:space="0" w:color="auto"/>
      </w:divBdr>
    </w:div>
    <w:div w:id="1579634441">
      <w:bodyDiv w:val="1"/>
      <w:marLeft w:val="0"/>
      <w:marRight w:val="0"/>
      <w:marTop w:val="0"/>
      <w:marBottom w:val="0"/>
      <w:divBdr>
        <w:top w:val="none" w:sz="0" w:space="0" w:color="auto"/>
        <w:left w:val="none" w:sz="0" w:space="0" w:color="auto"/>
        <w:bottom w:val="none" w:sz="0" w:space="0" w:color="auto"/>
        <w:right w:val="none" w:sz="0" w:space="0" w:color="auto"/>
      </w:divBdr>
    </w:div>
    <w:div w:id="1697654890">
      <w:bodyDiv w:val="1"/>
      <w:marLeft w:val="0"/>
      <w:marRight w:val="0"/>
      <w:marTop w:val="0"/>
      <w:marBottom w:val="0"/>
      <w:divBdr>
        <w:top w:val="none" w:sz="0" w:space="0" w:color="auto"/>
        <w:left w:val="none" w:sz="0" w:space="0" w:color="auto"/>
        <w:bottom w:val="none" w:sz="0" w:space="0" w:color="auto"/>
        <w:right w:val="none" w:sz="0" w:space="0" w:color="auto"/>
      </w:divBdr>
      <w:divsChild>
        <w:div w:id="255406703">
          <w:marLeft w:val="0"/>
          <w:marRight w:val="0"/>
          <w:marTop w:val="0"/>
          <w:marBottom w:val="0"/>
          <w:divBdr>
            <w:top w:val="none" w:sz="0" w:space="0" w:color="auto"/>
            <w:left w:val="none" w:sz="0" w:space="0" w:color="auto"/>
            <w:bottom w:val="none" w:sz="0" w:space="0" w:color="auto"/>
            <w:right w:val="none" w:sz="0" w:space="0" w:color="auto"/>
          </w:divBdr>
          <w:divsChild>
            <w:div w:id="368528363">
              <w:marLeft w:val="-225"/>
              <w:marRight w:val="-225"/>
              <w:marTop w:val="0"/>
              <w:marBottom w:val="0"/>
              <w:divBdr>
                <w:top w:val="none" w:sz="0" w:space="0" w:color="auto"/>
                <w:left w:val="none" w:sz="0" w:space="0" w:color="auto"/>
                <w:bottom w:val="none" w:sz="0" w:space="0" w:color="auto"/>
                <w:right w:val="none" w:sz="0" w:space="0" w:color="auto"/>
              </w:divBdr>
              <w:divsChild>
                <w:div w:id="957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1256">
      <w:bodyDiv w:val="1"/>
      <w:marLeft w:val="0"/>
      <w:marRight w:val="0"/>
      <w:marTop w:val="0"/>
      <w:marBottom w:val="0"/>
      <w:divBdr>
        <w:top w:val="none" w:sz="0" w:space="0" w:color="auto"/>
        <w:left w:val="none" w:sz="0" w:space="0" w:color="auto"/>
        <w:bottom w:val="none" w:sz="0" w:space="0" w:color="auto"/>
        <w:right w:val="none" w:sz="0" w:space="0" w:color="auto"/>
      </w:divBdr>
      <w:divsChild>
        <w:div w:id="1967806660">
          <w:marLeft w:val="0"/>
          <w:marRight w:val="0"/>
          <w:marTop w:val="0"/>
          <w:marBottom w:val="0"/>
          <w:divBdr>
            <w:top w:val="none" w:sz="0" w:space="0" w:color="auto"/>
            <w:left w:val="none" w:sz="0" w:space="0" w:color="auto"/>
            <w:bottom w:val="none" w:sz="0" w:space="0" w:color="auto"/>
            <w:right w:val="none" w:sz="0" w:space="0" w:color="auto"/>
          </w:divBdr>
          <w:divsChild>
            <w:div w:id="1452624320">
              <w:marLeft w:val="-225"/>
              <w:marRight w:val="-225"/>
              <w:marTop w:val="0"/>
              <w:marBottom w:val="0"/>
              <w:divBdr>
                <w:top w:val="none" w:sz="0" w:space="0" w:color="auto"/>
                <w:left w:val="none" w:sz="0" w:space="0" w:color="auto"/>
                <w:bottom w:val="none" w:sz="0" w:space="0" w:color="auto"/>
                <w:right w:val="none" w:sz="0" w:space="0" w:color="auto"/>
              </w:divBdr>
              <w:divsChild>
                <w:div w:id="14353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nd.vlaanderen.be/hogeronderwijs/Commissie-Hoger-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5E5695D1474787B62EF17349B40E" ma:contentTypeVersion="0" ma:contentTypeDescription="Een nieuw document maken." ma:contentTypeScope="" ma:versionID="d7b8239a1128454e79bd6c4096af63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EF99-DDED-4EDC-909D-14B68616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04B8E-1813-4877-8D61-6A21FE22A789}">
  <ds:schemaRefs>
    <ds:schemaRef ds:uri="http://schemas.microsoft.com/sharepoint/v3/contenttype/forms"/>
  </ds:schemaRefs>
</ds:datastoreItem>
</file>

<file path=customXml/itemProps3.xml><?xml version="1.0" encoding="utf-8"?>
<ds:datastoreItem xmlns:ds="http://schemas.openxmlformats.org/officeDocument/2006/customXml" ds:itemID="{7B2A8C9A-BB2C-422B-BC56-1C5EE79D5A3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B833A1C-9150-45AC-8359-57400A00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2218</Words>
  <Characters>12203</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Pelsemaeker, Wim</dc:creator>
  <cp:keywords/>
  <dc:description/>
  <cp:lastModifiedBy>De Pelsemaeker, Wim</cp:lastModifiedBy>
  <cp:revision>2</cp:revision>
  <dcterms:created xsi:type="dcterms:W3CDTF">2017-05-19T13:31:00Z</dcterms:created>
  <dcterms:modified xsi:type="dcterms:W3CDTF">2017-05-19T13:31:00Z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0x01010027655E5695D1474787B62EF17349B40E</vt:lpwstr>
  </property>
</Properties>
</file>