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7C57" w14:textId="31E40FC8" w:rsidR="00D17199" w:rsidRPr="0059590F" w:rsidRDefault="00D17199" w:rsidP="00D447D1">
      <w:pPr>
        <w:pStyle w:val="Titel"/>
        <w:rPr>
          <w:rFonts w:asciiTheme="minorHAnsi" w:hAnsiTheme="minorHAnsi" w:cstheme="minorHAnsi"/>
          <w:sz w:val="52"/>
          <w:szCs w:val="52"/>
        </w:rPr>
      </w:pPr>
      <w:r w:rsidRPr="0059590F">
        <w:rPr>
          <w:rFonts w:asciiTheme="minorHAnsi" w:hAnsiTheme="minorHAnsi" w:cstheme="minorHAnsi"/>
          <w:sz w:val="52"/>
          <w:szCs w:val="52"/>
        </w:rPr>
        <w:t xml:space="preserve">Vragen </w:t>
      </w:r>
      <w:r w:rsidR="0059590F" w:rsidRPr="0059590F">
        <w:rPr>
          <w:rFonts w:asciiTheme="minorHAnsi" w:hAnsiTheme="minorHAnsi" w:cstheme="minorHAnsi"/>
          <w:sz w:val="52"/>
          <w:szCs w:val="52"/>
        </w:rPr>
        <w:t xml:space="preserve">en antwoorden </w:t>
      </w:r>
      <w:r w:rsidRPr="0059590F">
        <w:rPr>
          <w:rFonts w:asciiTheme="minorHAnsi" w:hAnsiTheme="minorHAnsi" w:cstheme="minorHAnsi"/>
          <w:sz w:val="52"/>
          <w:szCs w:val="52"/>
        </w:rPr>
        <w:t>infosessie 25/8/2022</w:t>
      </w:r>
    </w:p>
    <w:p w14:paraId="05D0FE4C" w14:textId="77777777" w:rsidR="00D447D1" w:rsidRDefault="00D447D1" w:rsidP="00A438F2">
      <w:pPr>
        <w:rPr>
          <w:rFonts w:cstheme="minorHAnsi"/>
          <w:u w:val="single"/>
        </w:rPr>
      </w:pPr>
    </w:p>
    <w:p w14:paraId="616F9993" w14:textId="75663E0E" w:rsidR="00EA6EC1" w:rsidRDefault="00A438F2">
      <w:pPr>
        <w:pStyle w:val="Inhopg1"/>
        <w:tabs>
          <w:tab w:val="right" w:leader="dot" w:pos="9062"/>
        </w:tabs>
        <w:rPr>
          <w:rFonts w:eastAsiaTheme="minorEastAsia"/>
          <w:noProof/>
          <w:lang w:eastAsia="nl-BE"/>
        </w:rPr>
      </w:pPr>
      <w:r>
        <w:rPr>
          <w:rFonts w:cstheme="minorHAnsi"/>
          <w:u w:val="single"/>
        </w:rPr>
        <w:fldChar w:fldCharType="begin"/>
      </w:r>
      <w:r>
        <w:rPr>
          <w:rFonts w:cstheme="minorHAnsi"/>
          <w:u w:val="single"/>
        </w:rPr>
        <w:instrText xml:space="preserve"> TOC \o "1-1" \h \z \u </w:instrText>
      </w:r>
      <w:r>
        <w:rPr>
          <w:rFonts w:cstheme="minorHAnsi"/>
          <w:u w:val="single"/>
        </w:rPr>
        <w:fldChar w:fldCharType="separate"/>
      </w:r>
      <w:hyperlink w:anchor="_Toc126055704" w:history="1">
        <w:r w:rsidR="00EA6EC1" w:rsidRPr="00E55B78">
          <w:rPr>
            <w:rStyle w:val="Hyperlink"/>
            <w:rFonts w:cstheme="minorHAnsi"/>
            <w:noProof/>
          </w:rPr>
          <w:t>Wijzigingen NT2</w:t>
        </w:r>
        <w:r w:rsidR="00EA6EC1">
          <w:rPr>
            <w:noProof/>
            <w:webHidden/>
          </w:rPr>
          <w:tab/>
        </w:r>
        <w:r w:rsidR="00EA6EC1">
          <w:rPr>
            <w:noProof/>
            <w:webHidden/>
          </w:rPr>
          <w:fldChar w:fldCharType="begin"/>
        </w:r>
        <w:r w:rsidR="00EA6EC1">
          <w:rPr>
            <w:noProof/>
            <w:webHidden/>
          </w:rPr>
          <w:instrText xml:space="preserve"> PAGEREF _Toc126055704 \h </w:instrText>
        </w:r>
        <w:r w:rsidR="00EA6EC1">
          <w:rPr>
            <w:noProof/>
            <w:webHidden/>
          </w:rPr>
        </w:r>
        <w:r w:rsidR="00EA6EC1">
          <w:rPr>
            <w:noProof/>
            <w:webHidden/>
          </w:rPr>
          <w:fldChar w:fldCharType="separate"/>
        </w:r>
        <w:r w:rsidR="0099348F">
          <w:rPr>
            <w:noProof/>
            <w:webHidden/>
          </w:rPr>
          <w:t>1</w:t>
        </w:r>
        <w:r w:rsidR="00EA6EC1">
          <w:rPr>
            <w:noProof/>
            <w:webHidden/>
          </w:rPr>
          <w:fldChar w:fldCharType="end"/>
        </w:r>
      </w:hyperlink>
    </w:p>
    <w:p w14:paraId="11637FAF" w14:textId="14DE73AB" w:rsidR="00EA6EC1" w:rsidRDefault="00EA6EC1">
      <w:pPr>
        <w:pStyle w:val="Inhopg1"/>
        <w:tabs>
          <w:tab w:val="right" w:leader="dot" w:pos="9062"/>
        </w:tabs>
        <w:rPr>
          <w:rFonts w:eastAsiaTheme="minorEastAsia"/>
          <w:noProof/>
          <w:lang w:eastAsia="nl-BE"/>
        </w:rPr>
      </w:pPr>
      <w:hyperlink w:anchor="_Toc126055705" w:history="1">
        <w:r w:rsidRPr="00E55B78">
          <w:rPr>
            <w:rStyle w:val="Hyperlink"/>
            <w:rFonts w:cstheme="minorHAnsi"/>
            <w:noProof/>
          </w:rPr>
          <w:t>Edusprong</w:t>
        </w:r>
        <w:r>
          <w:rPr>
            <w:noProof/>
            <w:webHidden/>
          </w:rPr>
          <w:tab/>
        </w:r>
        <w:r>
          <w:rPr>
            <w:noProof/>
            <w:webHidden/>
          </w:rPr>
          <w:fldChar w:fldCharType="begin"/>
        </w:r>
        <w:r>
          <w:rPr>
            <w:noProof/>
            <w:webHidden/>
          </w:rPr>
          <w:instrText xml:space="preserve"> PAGEREF _Toc126055705 \h </w:instrText>
        </w:r>
        <w:r>
          <w:rPr>
            <w:noProof/>
            <w:webHidden/>
          </w:rPr>
        </w:r>
        <w:r>
          <w:rPr>
            <w:noProof/>
            <w:webHidden/>
          </w:rPr>
          <w:fldChar w:fldCharType="separate"/>
        </w:r>
        <w:r w:rsidR="0099348F">
          <w:rPr>
            <w:noProof/>
            <w:webHidden/>
          </w:rPr>
          <w:t>5</w:t>
        </w:r>
        <w:r>
          <w:rPr>
            <w:noProof/>
            <w:webHidden/>
          </w:rPr>
          <w:fldChar w:fldCharType="end"/>
        </w:r>
      </w:hyperlink>
    </w:p>
    <w:p w14:paraId="312629E7" w14:textId="16160D0C" w:rsidR="00EA6EC1" w:rsidRDefault="00EA6EC1">
      <w:pPr>
        <w:pStyle w:val="Inhopg1"/>
        <w:tabs>
          <w:tab w:val="right" w:leader="dot" w:pos="9062"/>
        </w:tabs>
        <w:rPr>
          <w:rFonts w:eastAsiaTheme="minorEastAsia"/>
          <w:noProof/>
          <w:lang w:eastAsia="nl-BE"/>
        </w:rPr>
      </w:pPr>
      <w:hyperlink w:anchor="_Toc126055706" w:history="1">
        <w:r w:rsidRPr="00E55B78">
          <w:rPr>
            <w:rStyle w:val="Hyperlink"/>
            <w:rFonts w:cstheme="minorHAnsi"/>
            <w:noProof/>
          </w:rPr>
          <w:t>Nieuwe registraties in DAVINCI</w:t>
        </w:r>
        <w:r>
          <w:rPr>
            <w:noProof/>
            <w:webHidden/>
          </w:rPr>
          <w:tab/>
        </w:r>
        <w:r>
          <w:rPr>
            <w:noProof/>
            <w:webHidden/>
          </w:rPr>
          <w:fldChar w:fldCharType="begin"/>
        </w:r>
        <w:r>
          <w:rPr>
            <w:noProof/>
            <w:webHidden/>
          </w:rPr>
          <w:instrText xml:space="preserve"> PAGEREF _Toc126055706 \h </w:instrText>
        </w:r>
        <w:r>
          <w:rPr>
            <w:noProof/>
            <w:webHidden/>
          </w:rPr>
        </w:r>
        <w:r>
          <w:rPr>
            <w:noProof/>
            <w:webHidden/>
          </w:rPr>
          <w:fldChar w:fldCharType="separate"/>
        </w:r>
        <w:r w:rsidR="0099348F">
          <w:rPr>
            <w:noProof/>
            <w:webHidden/>
          </w:rPr>
          <w:t>6</w:t>
        </w:r>
        <w:r>
          <w:rPr>
            <w:noProof/>
            <w:webHidden/>
          </w:rPr>
          <w:fldChar w:fldCharType="end"/>
        </w:r>
      </w:hyperlink>
    </w:p>
    <w:p w14:paraId="202247C8" w14:textId="67B0015C" w:rsidR="00EA6EC1" w:rsidRDefault="00EA6EC1">
      <w:pPr>
        <w:pStyle w:val="Inhopg1"/>
        <w:tabs>
          <w:tab w:val="right" w:leader="dot" w:pos="9062"/>
        </w:tabs>
        <w:rPr>
          <w:rFonts w:eastAsiaTheme="minorEastAsia"/>
          <w:noProof/>
          <w:lang w:eastAsia="nl-BE"/>
        </w:rPr>
      </w:pPr>
      <w:hyperlink w:anchor="_Toc126055707" w:history="1">
        <w:r w:rsidRPr="00E55B78">
          <w:rPr>
            <w:rStyle w:val="Hyperlink"/>
            <w:rFonts w:cstheme="minorHAnsi"/>
            <w:noProof/>
          </w:rPr>
          <w:t>Wijzigingen personeel</w:t>
        </w:r>
        <w:r>
          <w:rPr>
            <w:noProof/>
            <w:webHidden/>
          </w:rPr>
          <w:tab/>
        </w:r>
        <w:r>
          <w:rPr>
            <w:noProof/>
            <w:webHidden/>
          </w:rPr>
          <w:fldChar w:fldCharType="begin"/>
        </w:r>
        <w:r>
          <w:rPr>
            <w:noProof/>
            <w:webHidden/>
          </w:rPr>
          <w:instrText xml:space="preserve"> PAGEREF _Toc126055707 \h </w:instrText>
        </w:r>
        <w:r>
          <w:rPr>
            <w:noProof/>
            <w:webHidden/>
          </w:rPr>
        </w:r>
        <w:r>
          <w:rPr>
            <w:noProof/>
            <w:webHidden/>
          </w:rPr>
          <w:fldChar w:fldCharType="separate"/>
        </w:r>
        <w:r w:rsidR="0099348F">
          <w:rPr>
            <w:noProof/>
            <w:webHidden/>
          </w:rPr>
          <w:t>8</w:t>
        </w:r>
        <w:r>
          <w:rPr>
            <w:noProof/>
            <w:webHidden/>
          </w:rPr>
          <w:fldChar w:fldCharType="end"/>
        </w:r>
      </w:hyperlink>
    </w:p>
    <w:p w14:paraId="086FDEFD" w14:textId="5E28745C" w:rsidR="00A438F2" w:rsidRPr="003207E2" w:rsidRDefault="00A438F2" w:rsidP="00A438F2">
      <w:pPr>
        <w:rPr>
          <w:rFonts w:cstheme="minorHAnsi"/>
          <w:u w:val="single"/>
        </w:rPr>
      </w:pPr>
      <w:r>
        <w:rPr>
          <w:rFonts w:cstheme="minorHAnsi"/>
          <w:u w:val="single"/>
        </w:rPr>
        <w:fldChar w:fldCharType="end"/>
      </w:r>
    </w:p>
    <w:p w14:paraId="5FC641EC" w14:textId="5E1925EE" w:rsidR="00D17199" w:rsidRPr="003207E2" w:rsidRDefault="00D17199" w:rsidP="00046662">
      <w:pPr>
        <w:pStyle w:val="Kop1"/>
        <w:pBdr>
          <w:bottom w:val="single" w:sz="4" w:space="1" w:color="auto"/>
        </w:pBdr>
        <w:rPr>
          <w:rFonts w:asciiTheme="minorHAnsi" w:hAnsiTheme="minorHAnsi" w:cstheme="minorHAnsi"/>
        </w:rPr>
      </w:pPr>
      <w:bookmarkStart w:id="0" w:name="_Toc126055704"/>
      <w:r w:rsidRPr="003207E2">
        <w:rPr>
          <w:rFonts w:asciiTheme="minorHAnsi" w:hAnsiTheme="minorHAnsi" w:cstheme="minorHAnsi"/>
        </w:rPr>
        <w:t>Wijzigingen NT2</w:t>
      </w:r>
      <w:bookmarkEnd w:id="0"/>
    </w:p>
    <w:p w14:paraId="1C745273" w14:textId="77777777" w:rsidR="008863A3" w:rsidRPr="003207E2" w:rsidRDefault="008863A3" w:rsidP="008863A3">
      <w:pPr>
        <w:rPr>
          <w:rFonts w:cstheme="minorHAnsi"/>
        </w:rPr>
      </w:pPr>
    </w:p>
    <w:p w14:paraId="4F033F6F" w14:textId="75089EC6" w:rsidR="00D17199" w:rsidRPr="003207E2" w:rsidRDefault="31B2AD9F" w:rsidP="00883226">
      <w:pPr>
        <w:rPr>
          <w:rFonts w:eastAsia="Times New Roman" w:cstheme="minorHAnsi"/>
        </w:rPr>
      </w:pPr>
      <w:r w:rsidRPr="00B201EE">
        <w:rPr>
          <w:rStyle w:val="Kop2Char"/>
        </w:rPr>
        <w:t>E</w:t>
      </w:r>
      <w:r w:rsidR="34B2196E" w:rsidRPr="00B201EE">
        <w:rPr>
          <w:rStyle w:val="Kop2Char"/>
        </w:rPr>
        <w:t xml:space="preserve">en cursist </w:t>
      </w:r>
      <w:r w:rsidRPr="00B201EE">
        <w:rPr>
          <w:rStyle w:val="Kop2Char"/>
        </w:rPr>
        <w:t xml:space="preserve">moet </w:t>
      </w:r>
      <w:r w:rsidR="34B2196E" w:rsidRPr="00B201EE">
        <w:rPr>
          <w:rStyle w:val="Kop2Char"/>
        </w:rPr>
        <w:t xml:space="preserve">maximum </w:t>
      </w:r>
      <w:r w:rsidR="439FB3AE" w:rsidRPr="00B201EE">
        <w:rPr>
          <w:rStyle w:val="Kop2Char"/>
        </w:rPr>
        <w:t xml:space="preserve">6 weken </w:t>
      </w:r>
      <w:r w:rsidR="34B2196E" w:rsidRPr="00B201EE">
        <w:rPr>
          <w:rStyle w:val="Kop2Char"/>
        </w:rPr>
        <w:t xml:space="preserve">wachten op het </w:t>
      </w:r>
      <w:r w:rsidR="439FB3AE" w:rsidRPr="00B201EE">
        <w:rPr>
          <w:rStyle w:val="Kop2Char"/>
        </w:rPr>
        <w:t xml:space="preserve">resultaat </w:t>
      </w:r>
      <w:r w:rsidR="002B2649" w:rsidRPr="00B201EE">
        <w:rPr>
          <w:rStyle w:val="Kop2Char"/>
        </w:rPr>
        <w:t xml:space="preserve">van </w:t>
      </w:r>
      <w:r w:rsidR="34B2196E" w:rsidRPr="00B201EE">
        <w:rPr>
          <w:rStyle w:val="Kop2Char"/>
        </w:rPr>
        <w:t>de gestandaardiseerde NT2-test</w:t>
      </w:r>
      <w:r w:rsidRPr="00B201EE">
        <w:rPr>
          <w:rStyle w:val="Kop2Char"/>
        </w:rPr>
        <w:t>. M</w:t>
      </w:r>
      <w:r w:rsidR="63943B1D" w:rsidRPr="00B201EE">
        <w:rPr>
          <w:rStyle w:val="Kop2Char"/>
        </w:rPr>
        <w:t>ag deze</w:t>
      </w:r>
      <w:r w:rsidR="439FB3AE" w:rsidRPr="00B201EE">
        <w:rPr>
          <w:rStyle w:val="Kop2Char"/>
        </w:rPr>
        <w:t xml:space="preserve"> zich in afwachting van </w:t>
      </w:r>
      <w:r w:rsidR="63943B1D" w:rsidRPr="00B201EE">
        <w:rPr>
          <w:rStyle w:val="Kop2Char"/>
        </w:rPr>
        <w:t xml:space="preserve">dat </w:t>
      </w:r>
      <w:r w:rsidR="004A6E51" w:rsidRPr="00B201EE">
        <w:rPr>
          <w:rStyle w:val="Kop2Char"/>
        </w:rPr>
        <w:t>resultaat</w:t>
      </w:r>
      <w:r w:rsidR="439FB3AE" w:rsidRPr="00B201EE">
        <w:rPr>
          <w:rStyle w:val="Kop2Char"/>
        </w:rPr>
        <w:t xml:space="preserve"> </w:t>
      </w:r>
      <w:r w:rsidR="63943B1D" w:rsidRPr="00B201EE">
        <w:rPr>
          <w:rStyle w:val="Kop2Char"/>
        </w:rPr>
        <w:t xml:space="preserve">al </w:t>
      </w:r>
      <w:r w:rsidR="439FB3AE" w:rsidRPr="00B201EE">
        <w:rPr>
          <w:rStyle w:val="Kop2Char"/>
        </w:rPr>
        <w:t>inschrijven en starten met een vervolgmodule</w:t>
      </w:r>
      <w:r w:rsidR="5044B349" w:rsidRPr="00B201EE">
        <w:rPr>
          <w:rStyle w:val="Kop2Char"/>
        </w:rPr>
        <w:t xml:space="preserve">/sequentieel geordende module </w:t>
      </w:r>
      <w:r w:rsidR="4CD53224" w:rsidRPr="00B201EE">
        <w:rPr>
          <w:rStyle w:val="Kop2Char"/>
        </w:rPr>
        <w:t xml:space="preserve">op basis van de </w:t>
      </w:r>
      <w:r w:rsidR="2B6D8FD1" w:rsidRPr="00B201EE">
        <w:rPr>
          <w:rStyle w:val="Kop2Char"/>
        </w:rPr>
        <w:t>eigen trajectevaluatie van het centrum</w:t>
      </w:r>
      <w:r w:rsidR="5044B349" w:rsidRPr="00B201EE">
        <w:rPr>
          <w:rStyle w:val="Kop2Char"/>
        </w:rPr>
        <w:t>?</w:t>
      </w:r>
    </w:p>
    <w:p w14:paraId="1C382A2F" w14:textId="77777777" w:rsidR="001320F0" w:rsidRDefault="00745087" w:rsidP="001320F0">
      <w:r w:rsidRPr="003207E2">
        <w:t xml:space="preserve">Ja, </w:t>
      </w:r>
      <w:r w:rsidR="00861091" w:rsidRPr="003207E2">
        <w:t xml:space="preserve">een cursist </w:t>
      </w:r>
      <w:r w:rsidR="002D4FE4" w:rsidRPr="003207E2">
        <w:t>mag doorstromen als hij</w:t>
      </w:r>
      <w:r w:rsidR="0028193F" w:rsidRPr="003207E2">
        <w:t xml:space="preserve"> voldoet aan de instapvereiste van de vervolgmodule.</w:t>
      </w:r>
    </w:p>
    <w:p w14:paraId="6759B9E0" w14:textId="77777777" w:rsidR="00421400" w:rsidRPr="003207E2" w:rsidRDefault="00421400" w:rsidP="003207E2">
      <w:pPr>
        <w:pStyle w:val="Lijstalinea"/>
        <w:ind w:left="0"/>
        <w:rPr>
          <w:rFonts w:asciiTheme="minorHAnsi" w:eastAsia="Times New Roman" w:hAnsiTheme="minorHAnsi" w:cstheme="minorHAnsi"/>
        </w:rPr>
      </w:pPr>
      <w:r w:rsidRPr="003207E2">
        <w:rPr>
          <w:rFonts w:asciiTheme="minorHAnsi" w:eastAsia="Times New Roman" w:hAnsiTheme="minorHAnsi" w:cstheme="minorHAnsi"/>
        </w:rPr>
        <w:t>Meer duiding</w:t>
      </w:r>
      <w:r w:rsidR="00AB314B" w:rsidRPr="003207E2">
        <w:rPr>
          <w:rFonts w:asciiTheme="minorHAnsi" w:eastAsia="Times New Roman" w:hAnsiTheme="minorHAnsi" w:cstheme="minorHAnsi"/>
        </w:rPr>
        <w:t xml:space="preserve"> bij de instapvereiste</w:t>
      </w:r>
      <w:r w:rsidRPr="003207E2">
        <w:rPr>
          <w:rFonts w:asciiTheme="minorHAnsi" w:eastAsia="Times New Roman" w:hAnsiTheme="minorHAnsi" w:cstheme="minorHAnsi"/>
        </w:rPr>
        <w:t>:</w:t>
      </w:r>
    </w:p>
    <w:p w14:paraId="7B012106" w14:textId="676859F8" w:rsidR="00A37E1F" w:rsidRDefault="000F0C67" w:rsidP="003207E2">
      <w:pPr>
        <w:pStyle w:val="Lijstalinea"/>
        <w:ind w:left="0"/>
        <w:rPr>
          <w:rFonts w:asciiTheme="minorHAnsi" w:eastAsia="Times New Roman" w:hAnsiTheme="minorHAnsi" w:cstheme="minorHAnsi"/>
        </w:rPr>
      </w:pPr>
      <w:r w:rsidRPr="003207E2">
        <w:rPr>
          <w:rFonts w:asciiTheme="minorHAnsi" w:eastAsia="Times New Roman" w:hAnsiTheme="minorHAnsi" w:cstheme="minorHAnsi"/>
        </w:rPr>
        <w:t>De instapvereisten voor modules van NT2 richtgraad 2 zijn bepaald in art. 35, §1 decreet vwo</w:t>
      </w:r>
      <w:r w:rsidR="000A22E3" w:rsidRPr="003207E2">
        <w:rPr>
          <w:rFonts w:asciiTheme="minorHAnsi" w:eastAsia="Times New Roman" w:hAnsiTheme="minorHAnsi" w:cstheme="minorHAnsi"/>
        </w:rPr>
        <w:t xml:space="preserve"> en liggen </w:t>
      </w:r>
      <w:r w:rsidR="00BA0D8B" w:rsidRPr="003207E2">
        <w:rPr>
          <w:rFonts w:asciiTheme="minorHAnsi" w:eastAsia="Times New Roman" w:hAnsiTheme="minorHAnsi" w:cstheme="minorHAnsi"/>
        </w:rPr>
        <w:t xml:space="preserve">ook </w:t>
      </w:r>
      <w:r w:rsidR="000A22E3" w:rsidRPr="003207E2">
        <w:rPr>
          <w:rFonts w:asciiTheme="minorHAnsi" w:eastAsia="Times New Roman" w:hAnsiTheme="minorHAnsi" w:cstheme="minorHAnsi"/>
        </w:rPr>
        <w:t xml:space="preserve">vast in het opleidingsprofiel. </w:t>
      </w:r>
    </w:p>
    <w:p w14:paraId="2A66C3DA" w14:textId="77777777" w:rsidR="004A6E51" w:rsidRPr="003207E2" w:rsidRDefault="004A6E51" w:rsidP="003207E2">
      <w:pPr>
        <w:pStyle w:val="Lijstalinea"/>
        <w:ind w:left="0"/>
        <w:rPr>
          <w:rFonts w:asciiTheme="minorHAnsi" w:eastAsia="Times New Roman" w:hAnsiTheme="minorHAnsi" w:cstheme="minorHAnsi"/>
        </w:rPr>
      </w:pPr>
    </w:p>
    <w:p w14:paraId="4FEE5703" w14:textId="2BB53E2E" w:rsidR="00A37E1F" w:rsidRPr="003207E2" w:rsidRDefault="00A37E1F" w:rsidP="004A6E51">
      <w:pPr>
        <w:pStyle w:val="Lijstalinea"/>
        <w:ind w:left="708"/>
        <w:rPr>
          <w:rFonts w:asciiTheme="minorHAnsi" w:eastAsia="Times New Roman" w:hAnsiTheme="minorHAnsi" w:cstheme="minorHAnsi"/>
          <w:i/>
          <w:iCs/>
        </w:rPr>
      </w:pPr>
      <w:r w:rsidRPr="003207E2">
        <w:rPr>
          <w:rFonts w:asciiTheme="minorHAnsi" w:eastAsia="Times New Roman" w:hAnsiTheme="minorHAnsi" w:cstheme="minorHAnsi"/>
          <w:i/>
          <w:iCs/>
        </w:rPr>
        <w:t>“Voor de opleidingen vanaf het niveau richtgraad 2 van de studiegebieden van de in het eerste lid vermelde studiegebieden gelden de volgende aanvullende toelatingsvoorwaarden:</w:t>
      </w:r>
    </w:p>
    <w:p w14:paraId="058CF5B8" w14:textId="77777777" w:rsidR="00A37E1F" w:rsidRPr="003207E2" w:rsidRDefault="00A37E1F" w:rsidP="004A6E51">
      <w:pPr>
        <w:pStyle w:val="Lijstalinea"/>
        <w:ind w:left="708"/>
        <w:rPr>
          <w:rFonts w:asciiTheme="minorHAnsi" w:eastAsia="Times New Roman" w:hAnsiTheme="minorHAnsi" w:cstheme="minorHAnsi"/>
          <w:i/>
          <w:iCs/>
        </w:rPr>
      </w:pPr>
      <w:r w:rsidRPr="003207E2">
        <w:rPr>
          <w:rFonts w:asciiTheme="minorHAnsi" w:eastAsia="Times New Roman" w:hAnsiTheme="minorHAnsi" w:cstheme="minorHAnsi"/>
          <w:i/>
          <w:iCs/>
        </w:rPr>
        <w:t>1° om toegelaten te worden tot de aanvangsmodule met schriftelijke basiscompetenties moet de cursist kunnen aantonen dat hij de schriftelijke basiscompetenties heeft behaald op het niveau van de voorgaande richtgraad;</w:t>
      </w:r>
    </w:p>
    <w:p w14:paraId="0BBB4F57" w14:textId="77777777" w:rsidR="00A37E1F" w:rsidRDefault="00A37E1F" w:rsidP="004A6E51">
      <w:pPr>
        <w:pStyle w:val="Lijstalinea"/>
        <w:ind w:left="708"/>
        <w:rPr>
          <w:rFonts w:asciiTheme="minorHAnsi" w:eastAsia="Times New Roman" w:hAnsiTheme="minorHAnsi" w:cstheme="minorHAnsi"/>
          <w:i/>
          <w:iCs/>
        </w:rPr>
      </w:pPr>
      <w:r w:rsidRPr="003207E2">
        <w:rPr>
          <w:rFonts w:asciiTheme="minorHAnsi" w:eastAsia="Times New Roman" w:hAnsiTheme="minorHAnsi" w:cstheme="minorHAnsi"/>
          <w:i/>
          <w:iCs/>
        </w:rPr>
        <w:t>2° om toegelaten te worden tot de aanvangsmodule met mondelinge basiscompetenties moet de cursist kunnen aantonen dat hij de mondelinge basiscompetenties heeft behaald op het niveau van de voorgaande richtgraad.”</w:t>
      </w:r>
    </w:p>
    <w:p w14:paraId="5FC8474A" w14:textId="77777777" w:rsidR="004A6E51" w:rsidRPr="003207E2" w:rsidRDefault="004A6E51" w:rsidP="004A6E51">
      <w:pPr>
        <w:pStyle w:val="Lijstalinea"/>
        <w:ind w:left="708"/>
        <w:rPr>
          <w:rFonts w:asciiTheme="minorHAnsi" w:eastAsia="Times New Roman" w:hAnsiTheme="minorHAnsi" w:cstheme="minorHAnsi"/>
          <w:i/>
          <w:iCs/>
        </w:rPr>
      </w:pPr>
    </w:p>
    <w:p w14:paraId="7D6EAF1A" w14:textId="77777777" w:rsidR="001320F0" w:rsidRDefault="003201A4" w:rsidP="001320F0">
      <w:r w:rsidRPr="003207E2">
        <w:t xml:space="preserve">Sinds </w:t>
      </w:r>
      <w:r w:rsidR="006F2446" w:rsidRPr="003207E2">
        <w:t>1/0</w:t>
      </w:r>
      <w:r w:rsidR="00623576" w:rsidRPr="003207E2">
        <w:t>9</w:t>
      </w:r>
      <w:r w:rsidR="006F2446" w:rsidRPr="003207E2">
        <w:t xml:space="preserve">/2014 geldt </w:t>
      </w:r>
      <w:r w:rsidR="0086536A" w:rsidRPr="003207E2">
        <w:t xml:space="preserve">dus </w:t>
      </w:r>
      <w:r w:rsidR="00B77778" w:rsidRPr="003207E2">
        <w:t xml:space="preserve">niet langer dat </w:t>
      </w:r>
      <w:r w:rsidR="0030075D" w:rsidRPr="003207E2">
        <w:t xml:space="preserve">de </w:t>
      </w:r>
      <w:r w:rsidR="00EB78EF" w:rsidRPr="003207E2">
        <w:t>cursist het certificaat NT2 richtgraad 1 moet behaald hebben</w:t>
      </w:r>
      <w:r w:rsidR="00C254F2" w:rsidRPr="003207E2">
        <w:t xml:space="preserve"> om modules van NT2 richtgraad 2 te kunnen volgen.</w:t>
      </w:r>
    </w:p>
    <w:p w14:paraId="1A7E4BC5" w14:textId="77777777" w:rsidR="001320F0" w:rsidRDefault="005E5952" w:rsidP="001320F0">
      <w:r w:rsidRPr="5550EEA5">
        <w:t>Deze instapvereisten zijn niet gewijzigd</w:t>
      </w:r>
      <w:r w:rsidR="00E34C96" w:rsidRPr="5550EEA5">
        <w:t xml:space="preserve">. </w:t>
      </w:r>
      <w:r w:rsidR="000B283F" w:rsidRPr="5550EEA5">
        <w:t>Ook al heeft de cursist nog niet het resultaat van de NT2-test</w:t>
      </w:r>
      <w:r w:rsidR="00D732FA" w:rsidRPr="5550EEA5">
        <w:t xml:space="preserve"> kan hij toch al doorstromen </w:t>
      </w:r>
      <w:r w:rsidR="00211BA1" w:rsidRPr="5550EEA5">
        <w:t xml:space="preserve">naar de aanvangsmodule mondeling dan wel schriftelijk </w:t>
      </w:r>
      <w:r w:rsidR="00D732FA" w:rsidRPr="5550EEA5">
        <w:t xml:space="preserve">op basis van </w:t>
      </w:r>
      <w:r w:rsidR="00211BA1" w:rsidRPr="5550EEA5">
        <w:t>de behaalde deelcertificaten mondeling dan wel schriftelijk.</w:t>
      </w:r>
    </w:p>
    <w:p w14:paraId="1E388B0C" w14:textId="10369EFF" w:rsidR="005B469D" w:rsidRPr="005767EE" w:rsidRDefault="00E01696" w:rsidP="001320F0">
      <w:pPr>
        <w:pStyle w:val="Lijstalinea"/>
        <w:ind w:left="0"/>
      </w:pPr>
      <w:r w:rsidRPr="5550EEA5">
        <w:t xml:space="preserve">In het </w:t>
      </w:r>
      <w:r w:rsidR="002E1E42" w:rsidRPr="5550EEA5">
        <w:t xml:space="preserve">uitvoeringsbesluit (onder voorbehoud van definitieve goedkeuring door de Vlaamse Regering) </w:t>
      </w:r>
      <w:r w:rsidR="00ED26A8" w:rsidRPr="5550EEA5">
        <w:t xml:space="preserve">is bepaald dat </w:t>
      </w:r>
      <w:r w:rsidR="00ED26A8" w:rsidRPr="5550EEA5">
        <w:rPr>
          <w:i/>
        </w:rPr>
        <w:t>“Elke cursist krijgt uiterlijk zes weken na het afleggen van de NT2-test het resultaat meegedeeld.”</w:t>
      </w:r>
      <w:r w:rsidR="00ED26A8" w:rsidRPr="5550EEA5">
        <w:t xml:space="preserve">. Dat is </w:t>
      </w:r>
      <w:r w:rsidR="00D87BE9" w:rsidRPr="5550EEA5">
        <w:t xml:space="preserve">dus </w:t>
      </w:r>
      <w:r w:rsidR="009C40AF" w:rsidRPr="5550EEA5">
        <w:t>een</w:t>
      </w:r>
      <w:r w:rsidR="00D87BE9" w:rsidRPr="5550EEA5">
        <w:t xml:space="preserve"> maximumtermijn</w:t>
      </w:r>
      <w:r w:rsidR="00535081" w:rsidRPr="5550EEA5">
        <w:t xml:space="preserve"> en geeft de centra voldoende ruimte om de </w:t>
      </w:r>
      <w:r w:rsidR="00B85254" w:rsidRPr="5550EEA5">
        <w:t>testresultaten te verwerken.</w:t>
      </w:r>
    </w:p>
    <w:p w14:paraId="37AA8182" w14:textId="648A5345" w:rsidR="005767EE" w:rsidRDefault="005767EE" w:rsidP="00883226">
      <w:pPr>
        <w:rPr>
          <w:rStyle w:val="Kop2Char"/>
        </w:rPr>
      </w:pPr>
    </w:p>
    <w:p w14:paraId="4988DABB" w14:textId="77777777" w:rsidR="000367C9" w:rsidRDefault="000367C9" w:rsidP="00883226">
      <w:pPr>
        <w:rPr>
          <w:rStyle w:val="Kop2Char"/>
        </w:rPr>
      </w:pPr>
    </w:p>
    <w:p w14:paraId="4AA5715F" w14:textId="7075E0E9" w:rsidR="00D17199" w:rsidRPr="003207E2" w:rsidRDefault="00D17199" w:rsidP="00883226">
      <w:pPr>
        <w:rPr>
          <w:rFonts w:eastAsia="Times New Roman"/>
        </w:rPr>
      </w:pPr>
      <w:r w:rsidRPr="00B201EE">
        <w:rPr>
          <w:rStyle w:val="Kop2Char"/>
        </w:rPr>
        <w:lastRenderedPageBreak/>
        <w:t xml:space="preserve">Mag een cursist o.b.v. geslaagd zijn op eigen trajectevaluatie (40% van resultaat) doorstromen naar volgende module </w:t>
      </w:r>
    </w:p>
    <w:p w14:paraId="73EFABB3" w14:textId="3D576C24" w:rsidR="005B469D" w:rsidRPr="005767EE" w:rsidRDefault="00433885" w:rsidP="56006390">
      <w:pPr>
        <w:pStyle w:val="Lijstalinea"/>
        <w:ind w:left="0"/>
        <w:rPr>
          <w:rFonts w:asciiTheme="minorHAnsi" w:eastAsia="Times New Roman" w:hAnsiTheme="minorHAnsi" w:cstheme="minorBidi"/>
        </w:rPr>
      </w:pPr>
      <w:r w:rsidRPr="56006390">
        <w:rPr>
          <w:rFonts w:asciiTheme="minorHAnsi" w:eastAsia="Times New Roman" w:hAnsiTheme="minorHAnsi" w:cstheme="minorBidi"/>
        </w:rPr>
        <w:t xml:space="preserve">Zie </w:t>
      </w:r>
      <w:r w:rsidR="009138D7" w:rsidRPr="56006390">
        <w:rPr>
          <w:rFonts w:asciiTheme="minorHAnsi" w:eastAsia="Times New Roman" w:hAnsiTheme="minorHAnsi" w:cstheme="minorBidi"/>
        </w:rPr>
        <w:t xml:space="preserve">antwoord vorige vraag met de nuancering dat de trajectevaluatie </w:t>
      </w:r>
      <w:proofErr w:type="spellStart"/>
      <w:r w:rsidR="00411B34" w:rsidRPr="56006390">
        <w:rPr>
          <w:rFonts w:asciiTheme="minorHAnsi" w:eastAsia="Times New Roman" w:hAnsiTheme="minorHAnsi" w:cstheme="minorBidi"/>
        </w:rPr>
        <w:t>ifv</w:t>
      </w:r>
      <w:proofErr w:type="spellEnd"/>
      <w:r w:rsidR="00411B34" w:rsidRPr="56006390">
        <w:rPr>
          <w:rFonts w:asciiTheme="minorHAnsi" w:eastAsia="Times New Roman" w:hAnsiTheme="minorHAnsi" w:cstheme="minorBidi"/>
        </w:rPr>
        <w:t xml:space="preserve"> de NT2-test voor de 4 vaardigheden (lezen, schrijven, spreken en luisteren) </w:t>
      </w:r>
      <w:r w:rsidR="003151D6" w:rsidRPr="56006390">
        <w:rPr>
          <w:rFonts w:asciiTheme="minorHAnsi" w:eastAsia="Times New Roman" w:hAnsiTheme="minorHAnsi" w:cstheme="minorBidi"/>
        </w:rPr>
        <w:t>een beoordeling inhoud</w:t>
      </w:r>
      <w:r w:rsidR="00BF1389" w:rsidRPr="56006390">
        <w:rPr>
          <w:rFonts w:asciiTheme="minorHAnsi" w:eastAsia="Times New Roman" w:hAnsiTheme="minorHAnsi" w:cstheme="minorBidi"/>
        </w:rPr>
        <w:t>t</w:t>
      </w:r>
      <w:r w:rsidR="00350945" w:rsidRPr="56006390">
        <w:rPr>
          <w:rFonts w:asciiTheme="minorHAnsi" w:eastAsia="Times New Roman" w:hAnsiTheme="minorHAnsi" w:cstheme="minorBidi"/>
        </w:rPr>
        <w:t>, daar</w:t>
      </w:r>
      <w:r w:rsidR="003151D6" w:rsidRPr="56006390">
        <w:rPr>
          <w:rFonts w:asciiTheme="minorHAnsi" w:eastAsia="Times New Roman" w:hAnsiTheme="minorHAnsi" w:cstheme="minorBidi"/>
        </w:rPr>
        <w:t xml:space="preserve"> waar </w:t>
      </w:r>
      <w:r w:rsidR="00350945" w:rsidRPr="56006390">
        <w:rPr>
          <w:rFonts w:asciiTheme="minorHAnsi" w:eastAsia="Times New Roman" w:hAnsiTheme="minorHAnsi" w:cstheme="minorBidi"/>
        </w:rPr>
        <w:t xml:space="preserve">voor </w:t>
      </w:r>
      <w:r w:rsidR="003151D6" w:rsidRPr="56006390">
        <w:rPr>
          <w:rFonts w:asciiTheme="minorHAnsi" w:eastAsia="Times New Roman" w:hAnsiTheme="minorHAnsi" w:cstheme="minorBidi"/>
        </w:rPr>
        <w:t>de doorstroom naar de vervolgmodule</w:t>
      </w:r>
      <w:r w:rsidR="00F7068B" w:rsidRPr="56006390">
        <w:rPr>
          <w:rFonts w:asciiTheme="minorHAnsi" w:eastAsia="Times New Roman" w:hAnsiTheme="minorHAnsi" w:cstheme="minorBidi"/>
        </w:rPr>
        <w:t xml:space="preserve"> enkel een onderscheid gemaakt wordt </w:t>
      </w:r>
      <w:r w:rsidR="00350945" w:rsidRPr="56006390">
        <w:rPr>
          <w:rFonts w:asciiTheme="minorHAnsi" w:eastAsia="Times New Roman" w:hAnsiTheme="minorHAnsi" w:cstheme="minorBidi"/>
        </w:rPr>
        <w:t xml:space="preserve">tussen </w:t>
      </w:r>
      <w:r w:rsidR="00F7068B" w:rsidRPr="56006390">
        <w:rPr>
          <w:rFonts w:asciiTheme="minorHAnsi" w:eastAsia="Times New Roman" w:hAnsiTheme="minorHAnsi" w:cstheme="minorBidi"/>
        </w:rPr>
        <w:t xml:space="preserve">mondelinge </w:t>
      </w:r>
      <w:r w:rsidR="00BF1389" w:rsidRPr="56006390">
        <w:rPr>
          <w:rFonts w:asciiTheme="minorHAnsi" w:eastAsia="Times New Roman" w:hAnsiTheme="minorHAnsi" w:cstheme="minorBidi"/>
        </w:rPr>
        <w:t>en schriftelijke competenties.</w:t>
      </w:r>
    </w:p>
    <w:p w14:paraId="17940755" w14:textId="648A5345" w:rsidR="005767EE" w:rsidRDefault="005767EE" w:rsidP="00CD2E33">
      <w:pPr>
        <w:rPr>
          <w:rStyle w:val="Kop2Char"/>
        </w:rPr>
      </w:pPr>
    </w:p>
    <w:p w14:paraId="59BB6EE0" w14:textId="77777777" w:rsidR="000367C9" w:rsidRDefault="000367C9" w:rsidP="00CD2E33">
      <w:pPr>
        <w:rPr>
          <w:rStyle w:val="Kop2Char"/>
        </w:rPr>
      </w:pPr>
    </w:p>
    <w:p w14:paraId="6B63C44D" w14:textId="7360608C" w:rsidR="00576326" w:rsidRPr="003207E2" w:rsidRDefault="00576326" w:rsidP="00CD2E33">
      <w:pPr>
        <w:rPr>
          <w:rFonts w:eastAsia="Times New Roman" w:cstheme="minorHAnsi"/>
        </w:rPr>
      </w:pPr>
      <w:r w:rsidRPr="00B201EE">
        <w:rPr>
          <w:rStyle w:val="Kop2Char"/>
        </w:rPr>
        <w:t>Moet het resultaat van de eigen trajectevaluatie, als het niet in een puntenschaal wordt weergegeven, omgezet worden in punten?</w:t>
      </w:r>
      <w:r w:rsidRPr="003207E2">
        <w:rPr>
          <w:rFonts w:eastAsia="Times New Roman" w:cstheme="minorHAnsi"/>
        </w:rPr>
        <w:t xml:space="preserve"> </w:t>
      </w:r>
    </w:p>
    <w:p w14:paraId="6B72A035" w14:textId="690E202E" w:rsidR="00B37DBF" w:rsidRDefault="00576326" w:rsidP="001320F0">
      <w:r w:rsidRPr="5550EEA5">
        <w:t xml:space="preserve">Het antwoord is onder voorbehoud van definitieve goedkeuring van het uitvoeringsbesluit: </w:t>
      </w:r>
    </w:p>
    <w:p w14:paraId="6D6EBEB3" w14:textId="53F7FB5A" w:rsidR="00576326" w:rsidRPr="003207E2" w:rsidRDefault="00576326" w:rsidP="003207E2">
      <w:pPr>
        <w:pStyle w:val="Lijstalinea"/>
        <w:ind w:left="0"/>
        <w:rPr>
          <w:rFonts w:asciiTheme="minorHAnsi" w:eastAsia="Times New Roman" w:hAnsiTheme="minorHAnsi" w:cstheme="minorBidi"/>
        </w:rPr>
      </w:pPr>
      <w:r w:rsidRPr="5550EEA5">
        <w:rPr>
          <w:rFonts w:asciiTheme="minorHAnsi" w:eastAsia="Times New Roman" w:hAnsiTheme="minorHAnsi" w:cstheme="minorBidi"/>
        </w:rPr>
        <w:t xml:space="preserve">Ja, voor de vier vaardigheden zal er een score nodig zijn. Deze wordt telkens voor 40% bepaald door de trajectevaluatie van het centrum en voor 60% door de gestandaardiseerde NT2-test. De operationalisering wordt in schooljaar 2022-2023 voorbereid. </w:t>
      </w:r>
    </w:p>
    <w:p w14:paraId="4292BEBE" w14:textId="648A5345" w:rsidR="005767EE" w:rsidRDefault="005767EE" w:rsidP="00CD2E33">
      <w:pPr>
        <w:rPr>
          <w:rStyle w:val="Kop2Char"/>
        </w:rPr>
      </w:pPr>
    </w:p>
    <w:p w14:paraId="734D4678" w14:textId="77777777" w:rsidR="000367C9" w:rsidRDefault="000367C9" w:rsidP="00CD2E33">
      <w:pPr>
        <w:rPr>
          <w:rStyle w:val="Kop2Char"/>
        </w:rPr>
      </w:pPr>
    </w:p>
    <w:p w14:paraId="4C96CC31" w14:textId="01101B17" w:rsidR="00576326" w:rsidRPr="003207E2" w:rsidRDefault="00576326" w:rsidP="00CD2E33">
      <w:pPr>
        <w:rPr>
          <w:rFonts w:eastAsia="Times New Roman"/>
        </w:rPr>
      </w:pPr>
      <w:r w:rsidRPr="00B201EE">
        <w:rPr>
          <w:rStyle w:val="Kop2Char"/>
        </w:rPr>
        <w:t>De overgang van richtgraad 1 naar richtgraad 2 is gelinkt aan het opleidingsprofiel. Mag daaruit afgeleid worden dat de overgang van NT2 1.1 naar NT2 1.2 mogelijk is op basis van de eigen trajectevaluatiescore, die met of zonder punten kan gebeuren, en enkel het behalen van het inburgeringsattest gelinkt is aan de gestandaardiseerde test?</w:t>
      </w:r>
      <w:r w:rsidRPr="003207E2">
        <w:rPr>
          <w:rFonts w:eastAsia="Times New Roman"/>
        </w:rPr>
        <w:t xml:space="preserve"> </w:t>
      </w:r>
    </w:p>
    <w:p w14:paraId="578A8B11" w14:textId="4F98D0D2" w:rsidR="00B1699E" w:rsidRPr="005767EE" w:rsidRDefault="00576326" w:rsidP="005767EE">
      <w:pPr>
        <w:pStyle w:val="Lijstalinea"/>
        <w:ind w:left="0"/>
        <w:rPr>
          <w:rFonts w:asciiTheme="minorHAnsi" w:eastAsia="Times New Roman" w:hAnsiTheme="minorHAnsi" w:cstheme="minorBidi"/>
        </w:rPr>
      </w:pPr>
      <w:r w:rsidRPr="5550EEA5">
        <w:rPr>
          <w:rFonts w:asciiTheme="minorHAnsi" w:eastAsia="Times New Roman" w:hAnsiTheme="minorHAnsi" w:cstheme="minorBidi"/>
        </w:rPr>
        <w:t>Zie antwoord vorige vraag, met die nuancering dat de gestandaardiseerde test niet enkel gelinkt is aan het inburgeringsattest, maar nu een voorwaarde is voor het behalen van het certificaat NT2 richtgraad 1. Enkel cursisten die slagen voor de NT2-test hebben recht op het certificaat. Dat geldt voor alle cursisten (verplichte inburgeraars, vrijwillige inburgeraars en gewone NT2-cursisten).</w:t>
      </w:r>
    </w:p>
    <w:p w14:paraId="476EA184" w14:textId="4F98D0D2" w:rsidR="005767EE" w:rsidRDefault="005767EE" w:rsidP="00CD2E33">
      <w:pPr>
        <w:rPr>
          <w:rStyle w:val="Kop2Char"/>
        </w:rPr>
      </w:pPr>
    </w:p>
    <w:p w14:paraId="43A4F61E" w14:textId="77777777" w:rsidR="000367C9" w:rsidRDefault="000367C9" w:rsidP="00CD2E33">
      <w:pPr>
        <w:rPr>
          <w:rStyle w:val="Kop2Char"/>
        </w:rPr>
      </w:pPr>
    </w:p>
    <w:p w14:paraId="1CD19219" w14:textId="150C32D4" w:rsidR="00576326" w:rsidRPr="003207E2" w:rsidRDefault="00576326" w:rsidP="00CD2E33">
      <w:pPr>
        <w:rPr>
          <w:rFonts w:eastAsia="Times New Roman"/>
        </w:rPr>
      </w:pPr>
      <w:r w:rsidRPr="00B201EE">
        <w:rPr>
          <w:rStyle w:val="Kop2Char"/>
        </w:rPr>
        <w:t xml:space="preserve">Kan een cursist die slaagt voor de mondelinge en de schriftelijke modules NT2 richtgraad 1 in het centrum en zonder geslaagd te zijn in de NT2-test, instappen in de vervolgmodules van NT2 richtgraad 2? Kan een cursist die op deze manier doorstroomt uiteindelijk het certificaat richtgraad 2 behalen, en dus onderliggend de erkenning heeft dat hij het certificaat NT2 richtgraad 1 behaalde, zonder dat de cursist effectief het certificaat </w:t>
      </w:r>
      <w:r w:rsidR="00AE6376">
        <w:rPr>
          <w:rStyle w:val="Kop2Char"/>
        </w:rPr>
        <w:t xml:space="preserve">NT2 richtgraad </w:t>
      </w:r>
      <w:r w:rsidRPr="00B201EE">
        <w:rPr>
          <w:rStyle w:val="Kop2Char"/>
        </w:rPr>
        <w:t>1 heeft behaald?</w:t>
      </w:r>
      <w:r w:rsidRPr="003207E2">
        <w:rPr>
          <w:rFonts w:eastAsia="Times New Roman"/>
        </w:rPr>
        <w:t xml:space="preserve">  </w:t>
      </w:r>
    </w:p>
    <w:p w14:paraId="7D76C09F" w14:textId="643D0435" w:rsidR="00AE6376" w:rsidRDefault="00576326" w:rsidP="001320F0">
      <w:r w:rsidRPr="5550EEA5">
        <w:t xml:space="preserve">Zie vorige antwoorden. </w:t>
      </w:r>
    </w:p>
    <w:p w14:paraId="3C5A8841" w14:textId="392C8F00" w:rsidR="00CD2E33" w:rsidRPr="005767EE" w:rsidRDefault="00576326" w:rsidP="005767EE">
      <w:pPr>
        <w:pStyle w:val="Lijstalinea"/>
        <w:ind w:left="0"/>
        <w:rPr>
          <w:rFonts w:asciiTheme="minorHAnsi" w:eastAsia="Times New Roman" w:hAnsiTheme="minorHAnsi" w:cstheme="minorBidi"/>
        </w:rPr>
      </w:pPr>
      <w:r w:rsidRPr="5550EEA5">
        <w:rPr>
          <w:rFonts w:asciiTheme="minorHAnsi" w:eastAsia="Times New Roman" w:hAnsiTheme="minorHAnsi" w:cstheme="minorBidi"/>
        </w:rPr>
        <w:t>Ja, bij een gewone cursist die het certificaat van NT2 richtgraad 1 niet nodig heeft, kan het voorkomen dat deze het certificaat NT2 richtgraad 2 behaalt zonder het certificaat van NT2 richtgraad 1 behaald te hebben.</w:t>
      </w:r>
    </w:p>
    <w:p w14:paraId="0CBF2ADB" w14:textId="4F98D0D2" w:rsidR="005767EE" w:rsidRDefault="005767EE" w:rsidP="00CD2E33">
      <w:pPr>
        <w:rPr>
          <w:rStyle w:val="Kop2Char"/>
        </w:rPr>
      </w:pPr>
    </w:p>
    <w:p w14:paraId="59E0D55C" w14:textId="13F8BC5B" w:rsidR="0046650C" w:rsidRPr="003207E2" w:rsidRDefault="0046650C" w:rsidP="00CD2E33">
      <w:pPr>
        <w:rPr>
          <w:rFonts w:eastAsia="Times New Roman" w:cstheme="minorHAnsi"/>
        </w:rPr>
      </w:pPr>
      <w:r w:rsidRPr="00B201EE">
        <w:rPr>
          <w:rStyle w:val="Kop2Char"/>
        </w:rPr>
        <w:lastRenderedPageBreak/>
        <w:t>Moet een cursist voor elk van de 4 leervaardigheden (lezen, luisteren, schrijven en spreken) geslaagd zijn om te slagen voor de test?</w:t>
      </w:r>
      <w:r w:rsidRPr="003207E2">
        <w:rPr>
          <w:rFonts w:eastAsia="Times New Roman" w:cstheme="minorHAnsi"/>
        </w:rPr>
        <w:t xml:space="preserve"> </w:t>
      </w:r>
    </w:p>
    <w:p w14:paraId="7F2DCF73" w14:textId="3DE0DD2A" w:rsidR="00AE6376" w:rsidRPr="003207E2" w:rsidRDefault="0046650C" w:rsidP="001320F0">
      <w:r>
        <w:t xml:space="preserve">Ja, </w:t>
      </w:r>
      <w:r w:rsidR="2EE798B8">
        <w:t xml:space="preserve">de cursist moet </w:t>
      </w:r>
      <w:r>
        <w:t>slagen voor elk van de 4 vaardigheden.</w:t>
      </w:r>
    </w:p>
    <w:p w14:paraId="62AFC526" w14:textId="586E0227" w:rsidR="0046650C" w:rsidRDefault="0046650C" w:rsidP="003207E2">
      <w:pPr>
        <w:pStyle w:val="Lijstalinea"/>
        <w:ind w:left="0"/>
        <w:rPr>
          <w:rFonts w:asciiTheme="minorHAnsi" w:eastAsia="Times New Roman" w:hAnsiTheme="minorHAnsi" w:cstheme="minorBidi"/>
        </w:rPr>
      </w:pPr>
      <w:r w:rsidRPr="5550EEA5">
        <w:rPr>
          <w:rFonts w:asciiTheme="minorHAnsi" w:eastAsia="Times New Roman" w:hAnsiTheme="minorHAnsi" w:cstheme="minorBidi"/>
        </w:rPr>
        <w:t>Dit telkens conform het opleidingsprofiel waarvoor de cursist het certificaat wil behalen (voor de alfa-cursisten NT2 zal dat voor de schriftelijke vaardigheden dus niet op het niveau A2 zijn). Hiermee voldoen ze aan de bepaling van het uitvoeringsbesluit van inburgering:</w:t>
      </w:r>
    </w:p>
    <w:p w14:paraId="0D72DF1D" w14:textId="586E0227" w:rsidR="00AE6376" w:rsidRPr="003207E2" w:rsidRDefault="00AE6376" w:rsidP="003207E2">
      <w:pPr>
        <w:pStyle w:val="Lijstalinea"/>
        <w:ind w:left="0"/>
        <w:rPr>
          <w:rFonts w:asciiTheme="minorHAnsi" w:eastAsia="Times New Roman" w:hAnsiTheme="minorHAnsi" w:cstheme="minorBidi"/>
        </w:rPr>
      </w:pPr>
    </w:p>
    <w:p w14:paraId="45F7B5CB" w14:textId="4F98D0D2" w:rsidR="00CD2E33" w:rsidRPr="005767EE" w:rsidRDefault="0046650C" w:rsidP="00AE6376">
      <w:pPr>
        <w:pStyle w:val="Lijstalinea"/>
        <w:ind w:left="708"/>
        <w:rPr>
          <w:rFonts w:asciiTheme="minorHAnsi" w:eastAsia="Times New Roman" w:hAnsiTheme="minorHAnsi" w:cstheme="minorBidi"/>
          <w:i/>
        </w:rPr>
      </w:pPr>
      <w:r w:rsidRPr="5550EEA5">
        <w:rPr>
          <w:rFonts w:asciiTheme="minorHAnsi" w:eastAsia="Times New Roman" w:hAnsiTheme="minorHAnsi" w:cstheme="minorBidi"/>
          <w:i/>
        </w:rPr>
        <w:t xml:space="preserve">“Art. 29 Voor inburgeraars die een opleiding volgen van het leergebied alfabetisering Nederlands tweede taal, vermeld in artikel 6, 1°, van het decreet van 15 juni 2007 betreffende het volwassenenonderwijs, wordt de opleiding Nederlands als tweede taal beperkt tot de modules die nodig zijn om de modules "Alfa NT2 - Mondeling 8 </w:t>
      </w:r>
      <w:proofErr w:type="spellStart"/>
      <w:r w:rsidRPr="5550EEA5">
        <w:rPr>
          <w:rFonts w:asciiTheme="minorHAnsi" w:eastAsia="Times New Roman" w:hAnsiTheme="minorHAnsi" w:cstheme="minorBidi"/>
          <w:i/>
        </w:rPr>
        <w:t>Waystage</w:t>
      </w:r>
      <w:proofErr w:type="spellEnd"/>
      <w:r w:rsidRPr="5550EEA5">
        <w:rPr>
          <w:rFonts w:asciiTheme="minorHAnsi" w:eastAsia="Times New Roman" w:hAnsiTheme="minorHAnsi" w:cstheme="minorBidi"/>
          <w:i/>
        </w:rPr>
        <w:t xml:space="preserve"> Publiek" en "Alfa NT2 - Schriftelijke Zelfredzaamheid 2" van de opleidingen, vermeld in bijlage XXXXIII en XXXXIV bij het besluit van de Vlaamse Regering van 19 juli 2007 betreffende de modulaire structuur van de leergebieden van de basiseducatie, te behalen.”</w:t>
      </w:r>
    </w:p>
    <w:p w14:paraId="36B302E7" w14:textId="4F98D0D2" w:rsidR="005767EE" w:rsidRDefault="005767EE" w:rsidP="00607BFA">
      <w:pPr>
        <w:rPr>
          <w:rStyle w:val="Kop2Char"/>
        </w:rPr>
      </w:pPr>
    </w:p>
    <w:p w14:paraId="017756EC" w14:textId="77777777" w:rsidR="000367C9" w:rsidRDefault="000367C9" w:rsidP="00607BFA">
      <w:pPr>
        <w:rPr>
          <w:rStyle w:val="Kop2Char"/>
        </w:rPr>
      </w:pPr>
    </w:p>
    <w:p w14:paraId="55233890" w14:textId="4F98D0D2" w:rsidR="00A6742A" w:rsidRPr="001146F3" w:rsidRDefault="006D0163" w:rsidP="00607BFA">
      <w:r w:rsidRPr="56006390">
        <w:rPr>
          <w:rStyle w:val="Kop2Char"/>
        </w:rPr>
        <w:t>Zal</w:t>
      </w:r>
      <w:r w:rsidR="00D17199" w:rsidRPr="56006390">
        <w:rPr>
          <w:rStyle w:val="Kop2Char"/>
        </w:rPr>
        <w:t xml:space="preserve"> de gestandaardiseerde test digitaal beschikbaar</w:t>
      </w:r>
      <w:r w:rsidRPr="56006390">
        <w:rPr>
          <w:rStyle w:val="Kop2Char"/>
        </w:rPr>
        <w:t xml:space="preserve"> zijn</w:t>
      </w:r>
      <w:r w:rsidR="00D17199" w:rsidRPr="56006390">
        <w:rPr>
          <w:rStyle w:val="Kop2Char"/>
        </w:rPr>
        <w:t>?</w:t>
      </w:r>
      <w:r w:rsidR="00D17199">
        <w:t xml:space="preserve"> </w:t>
      </w:r>
      <w:r w:rsidR="00607BFA">
        <w:t xml:space="preserve"> </w:t>
      </w:r>
    </w:p>
    <w:p w14:paraId="10E20193" w14:textId="70836733" w:rsidR="434C2B79" w:rsidRDefault="434C2B79" w:rsidP="56006390">
      <w:pPr>
        <w:pStyle w:val="Lijstalinea"/>
        <w:ind w:left="0"/>
        <w:rPr>
          <w:rFonts w:asciiTheme="minorHAnsi" w:eastAsia="Times New Roman" w:hAnsiTheme="minorHAnsi" w:cstheme="minorBidi"/>
        </w:rPr>
      </w:pPr>
      <w:r w:rsidRPr="56006390">
        <w:rPr>
          <w:rFonts w:asciiTheme="minorHAnsi" w:eastAsia="Times New Roman" w:hAnsiTheme="minorHAnsi" w:cstheme="minorBidi"/>
        </w:rPr>
        <w:t xml:space="preserve">De modaliteiten voor de gestandaardiseerde test moeten nog bepaald worden. </w:t>
      </w:r>
    </w:p>
    <w:p w14:paraId="0B5AFC82" w14:textId="4F98D0D2" w:rsidR="005767EE" w:rsidRDefault="005767EE" w:rsidP="00607BFA">
      <w:pPr>
        <w:rPr>
          <w:rStyle w:val="Kop2Char"/>
        </w:rPr>
      </w:pPr>
    </w:p>
    <w:p w14:paraId="1B98055B" w14:textId="77777777" w:rsidR="000367C9" w:rsidRDefault="000367C9" w:rsidP="00607BFA">
      <w:pPr>
        <w:rPr>
          <w:rStyle w:val="Kop2Char"/>
        </w:rPr>
      </w:pPr>
    </w:p>
    <w:p w14:paraId="3260D50A" w14:textId="4F98D0D2" w:rsidR="00AA0C42" w:rsidRPr="003207E2" w:rsidRDefault="00D17199" w:rsidP="00607BFA">
      <w:r w:rsidRPr="00607BFA">
        <w:rPr>
          <w:rStyle w:val="Kop2Char"/>
        </w:rPr>
        <w:t>Kunnen deze vragen op het eigen platform beschikbaar gesteld worden?</w:t>
      </w:r>
      <w:r w:rsidRPr="003207E2">
        <w:t xml:space="preserve"> </w:t>
      </w:r>
      <w:r w:rsidR="00607BFA">
        <w:t xml:space="preserve"> </w:t>
      </w:r>
    </w:p>
    <w:p w14:paraId="5F75A5AD" w14:textId="4F98D0D2" w:rsidR="00CD2E33" w:rsidRPr="005767EE" w:rsidRDefault="005A4898" w:rsidP="005767EE">
      <w:pPr>
        <w:pStyle w:val="Lijstalinea"/>
        <w:ind w:left="0"/>
        <w:rPr>
          <w:rFonts w:asciiTheme="minorHAnsi" w:eastAsia="Times New Roman" w:hAnsiTheme="minorHAnsi" w:cstheme="minorBidi"/>
        </w:rPr>
      </w:pPr>
      <w:r w:rsidRPr="5550EEA5">
        <w:rPr>
          <w:rFonts w:asciiTheme="minorHAnsi" w:eastAsia="Times New Roman" w:hAnsiTheme="minorHAnsi" w:cstheme="minorBidi"/>
        </w:rPr>
        <w:t>De</w:t>
      </w:r>
      <w:r w:rsidR="00A606B8" w:rsidRPr="5550EEA5">
        <w:rPr>
          <w:rFonts w:asciiTheme="minorHAnsi" w:eastAsia="Times New Roman" w:hAnsiTheme="minorHAnsi" w:cstheme="minorBidi"/>
        </w:rPr>
        <w:t xml:space="preserve"> </w:t>
      </w:r>
      <w:proofErr w:type="spellStart"/>
      <w:r w:rsidR="00A606B8" w:rsidRPr="5550EEA5">
        <w:rPr>
          <w:rFonts w:asciiTheme="minorHAnsi" w:eastAsia="Times New Roman" w:hAnsiTheme="minorHAnsi" w:cstheme="minorBidi"/>
        </w:rPr>
        <w:t>toetsvragen</w:t>
      </w:r>
      <w:proofErr w:type="spellEnd"/>
      <w:r w:rsidR="00A606B8" w:rsidRPr="5550EEA5">
        <w:rPr>
          <w:rFonts w:asciiTheme="minorHAnsi" w:eastAsia="Times New Roman" w:hAnsiTheme="minorHAnsi" w:cstheme="minorBidi"/>
        </w:rPr>
        <w:t xml:space="preserve"> kunnen niet </w:t>
      </w:r>
      <w:r w:rsidR="00056DE3" w:rsidRPr="5550EEA5">
        <w:rPr>
          <w:rFonts w:asciiTheme="minorHAnsi" w:eastAsia="Times New Roman" w:hAnsiTheme="minorHAnsi" w:cstheme="minorBidi"/>
        </w:rPr>
        <w:t>op een eigen platform beschikbaar gesteld worden</w:t>
      </w:r>
      <w:r w:rsidR="00287B74" w:rsidRPr="5550EEA5">
        <w:rPr>
          <w:rFonts w:asciiTheme="minorHAnsi" w:eastAsia="Times New Roman" w:hAnsiTheme="minorHAnsi" w:cstheme="minorBidi"/>
        </w:rPr>
        <w:t xml:space="preserve">, </w:t>
      </w:r>
      <w:r w:rsidR="00287919" w:rsidRPr="5550EEA5">
        <w:rPr>
          <w:rFonts w:asciiTheme="minorHAnsi" w:eastAsia="Times New Roman" w:hAnsiTheme="minorHAnsi" w:cstheme="minorBidi"/>
        </w:rPr>
        <w:t xml:space="preserve">enkel via het officiële </w:t>
      </w:r>
      <w:proofErr w:type="spellStart"/>
      <w:r w:rsidR="00287919" w:rsidRPr="5550EEA5">
        <w:rPr>
          <w:rFonts w:asciiTheme="minorHAnsi" w:eastAsia="Times New Roman" w:hAnsiTheme="minorHAnsi" w:cstheme="minorBidi"/>
        </w:rPr>
        <w:t>toetsplatform</w:t>
      </w:r>
      <w:proofErr w:type="spellEnd"/>
      <w:r w:rsidR="00375F72" w:rsidRPr="5550EEA5">
        <w:rPr>
          <w:rFonts w:asciiTheme="minorHAnsi" w:eastAsia="Times New Roman" w:hAnsiTheme="minorHAnsi" w:cstheme="minorBidi"/>
        </w:rPr>
        <w:t xml:space="preserve">. De centra krijgen gratis toegang tot dit </w:t>
      </w:r>
      <w:proofErr w:type="spellStart"/>
      <w:r w:rsidR="00375F72" w:rsidRPr="5550EEA5">
        <w:rPr>
          <w:rFonts w:asciiTheme="minorHAnsi" w:eastAsia="Times New Roman" w:hAnsiTheme="minorHAnsi" w:cstheme="minorBidi"/>
        </w:rPr>
        <w:t>toetsplatform</w:t>
      </w:r>
      <w:proofErr w:type="spellEnd"/>
      <w:r w:rsidR="00375F72" w:rsidRPr="5550EEA5">
        <w:rPr>
          <w:rFonts w:asciiTheme="minorHAnsi" w:eastAsia="Times New Roman" w:hAnsiTheme="minorHAnsi" w:cstheme="minorBidi"/>
        </w:rPr>
        <w:t>.</w:t>
      </w:r>
    </w:p>
    <w:p w14:paraId="5064FD30" w14:textId="4F98D0D2" w:rsidR="005767EE" w:rsidRDefault="005767EE" w:rsidP="00CD2E33">
      <w:pPr>
        <w:rPr>
          <w:rStyle w:val="Kop2Char"/>
        </w:rPr>
      </w:pPr>
    </w:p>
    <w:p w14:paraId="5B3A77E7" w14:textId="77777777" w:rsidR="000367C9" w:rsidRDefault="000367C9" w:rsidP="00CD2E33">
      <w:pPr>
        <w:rPr>
          <w:rStyle w:val="Kop2Char"/>
        </w:rPr>
      </w:pPr>
    </w:p>
    <w:p w14:paraId="4F8D54A7" w14:textId="2FFB5120" w:rsidR="00D17199" w:rsidRPr="003207E2" w:rsidRDefault="00D17199" w:rsidP="00CD2E33">
      <w:pPr>
        <w:rPr>
          <w:rFonts w:eastAsia="Times New Roman"/>
        </w:rPr>
      </w:pPr>
      <w:r w:rsidRPr="00B201EE">
        <w:rPr>
          <w:rStyle w:val="Kop2Char"/>
        </w:rPr>
        <w:t xml:space="preserve">In de huidige richtlijnen staat dat studiebewijzen uiterlijk 2 maand na het behalen moeten geregistreerd worden. Een cursist kan uiterlijk 3 maanden na einde NT2-opleiding een NT2-test afleggen en krijgt uiterlijk 6 weken na afleggen </w:t>
      </w:r>
      <w:r w:rsidR="00AE6376">
        <w:rPr>
          <w:rStyle w:val="Kop2Char"/>
        </w:rPr>
        <w:t xml:space="preserve">van de </w:t>
      </w:r>
      <w:r w:rsidRPr="00B201EE">
        <w:rPr>
          <w:rStyle w:val="Kop2Char"/>
        </w:rPr>
        <w:t>NT2-test het resultaat. Wordt hier rekening mee gehouden?</w:t>
      </w:r>
      <w:r w:rsidRPr="003207E2">
        <w:rPr>
          <w:rFonts w:eastAsia="Times New Roman"/>
        </w:rPr>
        <w:t xml:space="preserve"> </w:t>
      </w:r>
    </w:p>
    <w:p w14:paraId="02EE1CF3" w14:textId="14F92C56" w:rsidR="00AE6376" w:rsidRPr="003207E2" w:rsidRDefault="009E50E8" w:rsidP="001320F0">
      <w:r w:rsidRPr="5550EEA5">
        <w:t>In het uitvoeringsbesluit – onder voorbehoud van definitieve goedkeuring door de Vlaamse Regering – worden d</w:t>
      </w:r>
      <w:r w:rsidR="00FB4A5B" w:rsidRPr="5550EEA5">
        <w:t>e termijnen</w:t>
      </w:r>
      <w:r w:rsidRPr="5550EEA5">
        <w:t xml:space="preserve"> bepaald voor</w:t>
      </w:r>
      <w:r w:rsidR="00FB4A5B" w:rsidRPr="5550EEA5">
        <w:t xml:space="preserve"> van het afleggen van de NT2-test en het meedelen van het resultaat</w:t>
      </w:r>
      <w:r w:rsidRPr="5550EEA5">
        <w:t>. Dat</w:t>
      </w:r>
      <w:r w:rsidR="00FB4A5B" w:rsidRPr="5550EEA5">
        <w:t xml:space="preserve"> zijn </w:t>
      </w:r>
      <w:r w:rsidR="00DB3A92" w:rsidRPr="5550EEA5">
        <w:t>maximumtermijnen om de centra voldoende ruimte te geven om de testresultaten te verwerken.</w:t>
      </w:r>
      <w:r w:rsidR="00DF1454" w:rsidRPr="5550EEA5">
        <w:t xml:space="preserve"> </w:t>
      </w:r>
    </w:p>
    <w:p w14:paraId="3739F2F2" w14:textId="4F98D0D2" w:rsidR="00FB4A5B" w:rsidRPr="003207E2" w:rsidRDefault="00DF1454" w:rsidP="003207E2">
      <w:pPr>
        <w:pStyle w:val="Lijstalinea"/>
        <w:ind w:left="0"/>
        <w:rPr>
          <w:rFonts w:asciiTheme="minorHAnsi" w:eastAsia="Times New Roman" w:hAnsiTheme="minorHAnsi" w:cstheme="minorBidi"/>
        </w:rPr>
      </w:pPr>
      <w:r w:rsidRPr="5550EEA5">
        <w:rPr>
          <w:rFonts w:asciiTheme="minorHAnsi" w:eastAsia="Times New Roman" w:hAnsiTheme="minorHAnsi" w:cstheme="minorBidi"/>
        </w:rPr>
        <w:t>D</w:t>
      </w:r>
      <w:r w:rsidR="002A6738" w:rsidRPr="5550EEA5">
        <w:rPr>
          <w:rFonts w:asciiTheme="minorHAnsi" w:eastAsia="Times New Roman" w:hAnsiTheme="minorHAnsi" w:cstheme="minorBidi"/>
        </w:rPr>
        <w:t xml:space="preserve">aarnaast gelden de ongewijzigde </w:t>
      </w:r>
      <w:r w:rsidRPr="5550EEA5">
        <w:rPr>
          <w:rFonts w:asciiTheme="minorHAnsi" w:eastAsia="Times New Roman" w:hAnsiTheme="minorHAnsi" w:cstheme="minorBidi"/>
        </w:rPr>
        <w:t>r</w:t>
      </w:r>
      <w:r w:rsidR="006E21D7" w:rsidRPr="5550EEA5">
        <w:rPr>
          <w:rFonts w:asciiTheme="minorHAnsi" w:eastAsia="Times New Roman" w:hAnsiTheme="minorHAnsi" w:cstheme="minorBidi"/>
        </w:rPr>
        <w:t xml:space="preserve">egels m.b.t. het uitreiken van het certificaat </w:t>
      </w:r>
      <w:r w:rsidR="002A6738" w:rsidRPr="5550EEA5">
        <w:rPr>
          <w:rFonts w:asciiTheme="minorHAnsi" w:eastAsia="Times New Roman" w:hAnsiTheme="minorHAnsi" w:cstheme="minorBidi"/>
        </w:rPr>
        <w:t>en het registreren in DAVINCI. Ook daarvoor gelden er uiterlijke termijnen die de centra niet volledig hoeven uit te putten.</w:t>
      </w:r>
    </w:p>
    <w:p w14:paraId="7859872F" w14:textId="77777777" w:rsidR="003F3AA9" w:rsidRDefault="003F3AA9" w:rsidP="003207E2">
      <w:pPr>
        <w:pStyle w:val="Lijstalinea"/>
        <w:ind w:left="0"/>
        <w:rPr>
          <w:rFonts w:asciiTheme="minorHAnsi" w:eastAsia="Times New Roman" w:hAnsiTheme="minorHAnsi" w:cstheme="minorBidi"/>
        </w:rPr>
      </w:pPr>
    </w:p>
    <w:p w14:paraId="354EFAB6" w14:textId="1DA418FA" w:rsidR="009E6EAE" w:rsidRDefault="00C36B5B" w:rsidP="003207E2">
      <w:pPr>
        <w:pStyle w:val="Lijstalinea"/>
        <w:ind w:left="0"/>
        <w:rPr>
          <w:rFonts w:asciiTheme="minorHAnsi" w:eastAsia="Times New Roman" w:hAnsiTheme="minorHAnsi" w:cstheme="minorBidi"/>
        </w:rPr>
      </w:pPr>
      <w:r w:rsidRPr="5550EEA5">
        <w:rPr>
          <w:rFonts w:asciiTheme="minorHAnsi" w:eastAsia="Times New Roman" w:hAnsiTheme="minorHAnsi" w:cstheme="minorBidi"/>
        </w:rPr>
        <w:t>Conform art. 2 van h</w:t>
      </w:r>
      <w:r w:rsidR="004F594B" w:rsidRPr="5550EEA5">
        <w:rPr>
          <w:rFonts w:asciiTheme="minorHAnsi" w:eastAsia="Times New Roman" w:hAnsiTheme="minorHAnsi" w:cstheme="minorBidi"/>
        </w:rPr>
        <w:t>et BVR studiebekrachtiging</w:t>
      </w:r>
      <w:r w:rsidRPr="5550EEA5">
        <w:rPr>
          <w:rFonts w:asciiTheme="minorHAnsi" w:eastAsia="Times New Roman" w:hAnsiTheme="minorHAnsi" w:cstheme="minorBidi"/>
        </w:rPr>
        <w:t xml:space="preserve"> </w:t>
      </w:r>
    </w:p>
    <w:p w14:paraId="314FD42E" w14:textId="77777777" w:rsidR="003F3AA9" w:rsidRDefault="003F3AA9" w:rsidP="003207E2">
      <w:pPr>
        <w:pStyle w:val="Lijstalinea"/>
        <w:ind w:left="0"/>
        <w:rPr>
          <w:rFonts w:asciiTheme="minorHAnsi" w:eastAsia="Times New Roman" w:hAnsiTheme="minorHAnsi" w:cstheme="minorBidi"/>
        </w:rPr>
      </w:pPr>
    </w:p>
    <w:p w14:paraId="1916422B" w14:textId="77777777" w:rsidR="009E6EAE" w:rsidRDefault="00346581" w:rsidP="009E6EAE">
      <w:pPr>
        <w:pStyle w:val="Lijstalinea"/>
        <w:ind w:left="708"/>
        <w:rPr>
          <w:rFonts w:asciiTheme="minorHAnsi" w:eastAsia="Times New Roman" w:hAnsiTheme="minorHAnsi" w:cstheme="minorBidi"/>
          <w:i/>
        </w:rPr>
      </w:pPr>
      <w:r w:rsidRPr="5550EEA5">
        <w:rPr>
          <w:rFonts w:asciiTheme="minorHAnsi" w:eastAsia="Times New Roman" w:hAnsiTheme="minorHAnsi" w:cstheme="minorBidi"/>
          <w:i/>
        </w:rPr>
        <w:t>“</w:t>
      </w:r>
      <w:r w:rsidR="004F594B" w:rsidRPr="5550EEA5">
        <w:rPr>
          <w:rFonts w:asciiTheme="minorHAnsi" w:eastAsia="Times New Roman" w:hAnsiTheme="minorHAnsi" w:cstheme="minorBidi"/>
          <w:i/>
        </w:rPr>
        <w:t>Het bestuur van het centrum reikt de studiebewijzen uit aan de cursisten uiterlijk op het einde van de tweede maand na het afsluiten van de evaluatie.</w:t>
      </w:r>
      <w:r w:rsidRPr="5550EEA5">
        <w:rPr>
          <w:rFonts w:asciiTheme="minorHAnsi" w:eastAsia="Times New Roman" w:hAnsiTheme="minorHAnsi" w:cstheme="minorBidi"/>
          <w:i/>
        </w:rPr>
        <w:t>”</w:t>
      </w:r>
    </w:p>
    <w:p w14:paraId="642243F4" w14:textId="77777777" w:rsidR="009E6EAE" w:rsidRDefault="009E6EAE" w:rsidP="009E6EAE">
      <w:pPr>
        <w:pStyle w:val="Lijstalinea"/>
        <w:ind w:left="708"/>
        <w:rPr>
          <w:rFonts w:asciiTheme="minorHAnsi" w:eastAsia="Times New Roman" w:hAnsiTheme="minorHAnsi" w:cstheme="minorBidi"/>
          <w:i/>
        </w:rPr>
      </w:pPr>
    </w:p>
    <w:p w14:paraId="4E64A085" w14:textId="3FA603C8" w:rsidR="004F594B" w:rsidRDefault="009E6EAE" w:rsidP="009E6EAE">
      <w:pPr>
        <w:pStyle w:val="Lijstalinea"/>
        <w:ind w:left="0"/>
        <w:rPr>
          <w:rFonts w:asciiTheme="minorHAnsi" w:eastAsia="Times New Roman" w:hAnsiTheme="minorHAnsi" w:cstheme="minorBidi"/>
          <w:iCs/>
        </w:rPr>
      </w:pPr>
      <w:r>
        <w:rPr>
          <w:rFonts w:asciiTheme="minorHAnsi" w:eastAsia="Times New Roman" w:hAnsiTheme="minorHAnsi" w:cstheme="minorBidi"/>
          <w:iCs/>
        </w:rPr>
        <w:t>m</w:t>
      </w:r>
      <w:r w:rsidR="00C36B5B" w:rsidRPr="00B8179F">
        <w:rPr>
          <w:rFonts w:asciiTheme="minorHAnsi" w:eastAsia="Times New Roman" w:hAnsiTheme="minorHAnsi" w:cstheme="minorBidi"/>
          <w:iCs/>
        </w:rPr>
        <w:t xml:space="preserve">oet het certificaat </w:t>
      </w:r>
      <w:r w:rsidR="00816015" w:rsidRPr="00B8179F">
        <w:rPr>
          <w:rFonts w:asciiTheme="minorHAnsi" w:eastAsia="Times New Roman" w:hAnsiTheme="minorHAnsi" w:cstheme="minorBidi"/>
          <w:iCs/>
        </w:rPr>
        <w:t>NT2 richtgraad 1 uitgereikt worden op het einde van de tweede maand na de vaststelling van het resultaat op de NT2-test.</w:t>
      </w:r>
    </w:p>
    <w:p w14:paraId="3D4E2DC4" w14:textId="77777777" w:rsidR="009E6EAE" w:rsidRPr="00B8179F" w:rsidRDefault="009E6EAE" w:rsidP="009E6EAE">
      <w:pPr>
        <w:pStyle w:val="Lijstalinea"/>
        <w:ind w:left="0"/>
        <w:rPr>
          <w:rFonts w:asciiTheme="minorHAnsi" w:eastAsia="Times New Roman" w:hAnsiTheme="minorHAnsi" w:cstheme="minorBidi"/>
          <w:iCs/>
        </w:rPr>
      </w:pPr>
    </w:p>
    <w:p w14:paraId="6EB09572" w14:textId="12DC0456" w:rsidR="009E6EAE" w:rsidRDefault="00816015" w:rsidP="005767EE">
      <w:pPr>
        <w:pStyle w:val="Lijstalinea"/>
        <w:ind w:left="0"/>
        <w:rPr>
          <w:rFonts w:asciiTheme="minorHAnsi" w:eastAsia="Times New Roman" w:hAnsiTheme="minorHAnsi" w:cstheme="minorBidi"/>
          <w:iCs/>
        </w:rPr>
      </w:pPr>
      <w:r w:rsidRPr="009E6EAE">
        <w:rPr>
          <w:rFonts w:asciiTheme="minorHAnsi" w:eastAsia="Times New Roman" w:hAnsiTheme="minorHAnsi" w:cstheme="minorBidi"/>
          <w:iCs/>
        </w:rPr>
        <w:t xml:space="preserve">Conform art. </w:t>
      </w:r>
      <w:r w:rsidR="004202AA" w:rsidRPr="009E6EAE">
        <w:rPr>
          <w:rFonts w:asciiTheme="minorHAnsi" w:eastAsia="Times New Roman" w:hAnsiTheme="minorHAnsi" w:cstheme="minorBidi"/>
          <w:iCs/>
        </w:rPr>
        <w:t xml:space="preserve">4, §4 </w:t>
      </w:r>
      <w:r w:rsidRPr="009E6EAE">
        <w:rPr>
          <w:rFonts w:asciiTheme="minorHAnsi" w:eastAsia="Times New Roman" w:hAnsiTheme="minorHAnsi" w:cstheme="minorBidi"/>
          <w:iCs/>
        </w:rPr>
        <w:t>van het BVR gegevensverstrekking</w:t>
      </w:r>
    </w:p>
    <w:p w14:paraId="2756659F" w14:textId="388558E8" w:rsidR="009E6EAE" w:rsidRDefault="00816015" w:rsidP="005767EE">
      <w:pPr>
        <w:pStyle w:val="Lijstalinea"/>
        <w:ind w:left="0"/>
        <w:rPr>
          <w:rFonts w:asciiTheme="minorHAnsi" w:eastAsia="Times New Roman" w:hAnsiTheme="minorHAnsi" w:cstheme="minorBidi"/>
          <w:i/>
        </w:rPr>
      </w:pPr>
      <w:r w:rsidRPr="5550EEA5">
        <w:rPr>
          <w:rFonts w:asciiTheme="minorHAnsi" w:eastAsia="Times New Roman" w:hAnsiTheme="minorHAnsi" w:cstheme="minorBidi"/>
          <w:i/>
        </w:rPr>
        <w:t xml:space="preserve"> </w:t>
      </w:r>
    </w:p>
    <w:p w14:paraId="58F69545" w14:textId="77777777" w:rsidR="009E6EAE" w:rsidRDefault="004202AA" w:rsidP="009E6EAE">
      <w:pPr>
        <w:pStyle w:val="Lijstalinea"/>
        <w:ind w:left="708"/>
        <w:rPr>
          <w:rFonts w:asciiTheme="minorHAnsi" w:eastAsia="Times New Roman" w:hAnsiTheme="minorHAnsi" w:cstheme="minorBidi"/>
          <w:i/>
        </w:rPr>
      </w:pPr>
      <w:r w:rsidRPr="5550EEA5">
        <w:rPr>
          <w:rFonts w:asciiTheme="minorHAnsi" w:eastAsia="Times New Roman" w:hAnsiTheme="minorHAnsi" w:cstheme="minorBidi"/>
          <w:i/>
        </w:rPr>
        <w:t>“</w:t>
      </w:r>
      <w:r w:rsidR="003634BE" w:rsidRPr="5550EEA5">
        <w:rPr>
          <w:rFonts w:asciiTheme="minorHAnsi" w:eastAsia="Times New Roman" w:hAnsiTheme="minorHAnsi" w:cstheme="minorBidi"/>
          <w:i/>
        </w:rPr>
        <w:t>D</w:t>
      </w:r>
      <w:r w:rsidRPr="5550EEA5">
        <w:rPr>
          <w:rFonts w:asciiTheme="minorHAnsi" w:eastAsia="Times New Roman" w:hAnsiTheme="minorHAnsi" w:cstheme="minorBidi"/>
          <w:i/>
        </w:rPr>
        <w:t>e centra zijn ertoe gehouden de gegevens over de evaluatieresultaten van alle ingeschreven cursisten en alle uitgereikte studiebewijzen die erkend zijn door de Vlaamse Regering, uiterlijk op het einde van de tweede maand na de uitreikingsdatum van het studiebewijs aan te leveren.</w:t>
      </w:r>
      <w:r w:rsidR="003634BE" w:rsidRPr="5550EEA5">
        <w:rPr>
          <w:rFonts w:asciiTheme="minorHAnsi" w:eastAsia="Times New Roman" w:hAnsiTheme="minorHAnsi" w:cstheme="minorBidi"/>
          <w:i/>
        </w:rPr>
        <w:t xml:space="preserve">” </w:t>
      </w:r>
    </w:p>
    <w:p w14:paraId="78E42E93" w14:textId="77777777" w:rsidR="009E6EAE" w:rsidRDefault="009E6EAE" w:rsidP="009E6EAE">
      <w:pPr>
        <w:pStyle w:val="Lijstalinea"/>
        <w:ind w:left="0"/>
        <w:rPr>
          <w:rFonts w:asciiTheme="minorHAnsi" w:eastAsia="Times New Roman" w:hAnsiTheme="minorHAnsi" w:cstheme="minorBidi"/>
          <w:i/>
        </w:rPr>
      </w:pPr>
    </w:p>
    <w:p w14:paraId="4469656B" w14:textId="06C97041" w:rsidR="00883226" w:rsidRPr="005767EE" w:rsidRDefault="003634BE" w:rsidP="009E6EAE">
      <w:pPr>
        <w:pStyle w:val="Lijstalinea"/>
        <w:ind w:left="0"/>
        <w:rPr>
          <w:rFonts w:asciiTheme="minorHAnsi" w:eastAsia="Times New Roman" w:hAnsiTheme="minorHAnsi" w:cstheme="minorBidi"/>
          <w:iCs/>
        </w:rPr>
      </w:pPr>
      <w:r w:rsidRPr="00C3113A">
        <w:rPr>
          <w:rFonts w:asciiTheme="minorHAnsi" w:eastAsia="Times New Roman" w:hAnsiTheme="minorHAnsi" w:cstheme="minorBidi"/>
          <w:iCs/>
        </w:rPr>
        <w:t xml:space="preserve">moet </w:t>
      </w:r>
      <w:r w:rsidR="00E202AB" w:rsidRPr="00C3113A">
        <w:rPr>
          <w:rFonts w:asciiTheme="minorHAnsi" w:eastAsia="Times New Roman" w:hAnsiTheme="minorHAnsi" w:cstheme="minorBidi"/>
          <w:iCs/>
        </w:rPr>
        <w:t xml:space="preserve">het resultaat van de NT2-test en </w:t>
      </w:r>
      <w:r w:rsidRPr="00C3113A">
        <w:rPr>
          <w:rFonts w:asciiTheme="minorHAnsi" w:eastAsia="Times New Roman" w:hAnsiTheme="minorHAnsi" w:cstheme="minorBidi"/>
          <w:iCs/>
        </w:rPr>
        <w:t xml:space="preserve">de uitreiking van </w:t>
      </w:r>
      <w:r w:rsidR="00E74584" w:rsidRPr="00C3113A">
        <w:rPr>
          <w:rFonts w:asciiTheme="minorHAnsi" w:eastAsia="Times New Roman" w:hAnsiTheme="minorHAnsi" w:cstheme="minorBidi"/>
          <w:iCs/>
        </w:rPr>
        <w:t>certificaat NT2 richtgraad 1 uiterlijk op het einde van de tweede maand na de uitreikingsdatum van het studiebewijs in DAVINCI geregistreerd zijn.</w:t>
      </w:r>
    </w:p>
    <w:p w14:paraId="7E17F184" w14:textId="4F98D0D2" w:rsidR="005767EE" w:rsidRDefault="005767EE" w:rsidP="00883226">
      <w:pPr>
        <w:rPr>
          <w:rStyle w:val="Kop2Char"/>
        </w:rPr>
      </w:pPr>
    </w:p>
    <w:p w14:paraId="5F7DA961" w14:textId="77777777" w:rsidR="000367C9" w:rsidRDefault="000367C9" w:rsidP="00883226">
      <w:pPr>
        <w:rPr>
          <w:rStyle w:val="Kop2Char"/>
        </w:rPr>
      </w:pPr>
    </w:p>
    <w:p w14:paraId="7BF56926" w14:textId="037A5E62" w:rsidR="00D17199" w:rsidRPr="003207E2" w:rsidRDefault="00D17199" w:rsidP="00883226">
      <w:pPr>
        <w:rPr>
          <w:rFonts w:eastAsia="Times New Roman" w:cstheme="minorHAnsi"/>
        </w:rPr>
      </w:pPr>
      <w:r w:rsidRPr="00B201EE">
        <w:rPr>
          <w:rStyle w:val="Kop2Char"/>
        </w:rPr>
        <w:t>Heeft NT2-test invloed op aantal financieringspunten centrum? Wat met een cursist die slaagt voor modules maar niet voor de test?</w:t>
      </w:r>
      <w:r w:rsidRPr="003207E2">
        <w:rPr>
          <w:rFonts w:eastAsia="Times New Roman" w:cstheme="minorHAnsi"/>
        </w:rPr>
        <w:t xml:space="preserve"> </w:t>
      </w:r>
    </w:p>
    <w:p w14:paraId="1C76C0BF" w14:textId="4F98D0D2" w:rsidR="004971C0" w:rsidRPr="003207E2" w:rsidRDefault="00E70701" w:rsidP="003207E2">
      <w:pPr>
        <w:pStyle w:val="Lijstalinea"/>
        <w:ind w:left="0"/>
        <w:rPr>
          <w:rFonts w:asciiTheme="minorHAnsi" w:eastAsia="Times New Roman" w:hAnsiTheme="minorHAnsi" w:cstheme="minorBidi"/>
        </w:rPr>
      </w:pPr>
      <w:r w:rsidRPr="5550EEA5">
        <w:rPr>
          <w:rFonts w:asciiTheme="minorHAnsi" w:eastAsia="Times New Roman" w:hAnsiTheme="minorHAnsi" w:cstheme="minorBidi"/>
        </w:rPr>
        <w:t xml:space="preserve">Het </w:t>
      </w:r>
      <w:r w:rsidR="0059176D" w:rsidRPr="5550EEA5">
        <w:rPr>
          <w:rFonts w:asciiTheme="minorHAnsi" w:eastAsia="Times New Roman" w:hAnsiTheme="minorHAnsi" w:cstheme="minorBidi"/>
        </w:rPr>
        <w:t xml:space="preserve">financieringssysteem wijzigt niet: een centrum </w:t>
      </w:r>
      <w:r w:rsidR="00EB5071" w:rsidRPr="5550EEA5">
        <w:rPr>
          <w:rFonts w:asciiTheme="minorHAnsi" w:eastAsia="Times New Roman" w:hAnsiTheme="minorHAnsi" w:cstheme="minorBidi"/>
        </w:rPr>
        <w:t xml:space="preserve">krijgt input- en outputfinanciering per module </w:t>
      </w:r>
      <w:r w:rsidR="00B835BD" w:rsidRPr="5550EEA5">
        <w:rPr>
          <w:rFonts w:asciiTheme="minorHAnsi" w:eastAsia="Times New Roman" w:hAnsiTheme="minorHAnsi" w:cstheme="minorBidi"/>
        </w:rPr>
        <w:t xml:space="preserve">en </w:t>
      </w:r>
      <w:r w:rsidR="0059176D" w:rsidRPr="5550EEA5">
        <w:rPr>
          <w:rFonts w:asciiTheme="minorHAnsi" w:eastAsia="Times New Roman" w:hAnsiTheme="minorHAnsi" w:cstheme="minorBidi"/>
        </w:rPr>
        <w:t xml:space="preserve">heeft recht op een kwalificatiebonus voor </w:t>
      </w:r>
      <w:r w:rsidR="007B06B3" w:rsidRPr="5550EEA5">
        <w:rPr>
          <w:rFonts w:asciiTheme="minorHAnsi" w:eastAsia="Times New Roman" w:hAnsiTheme="minorHAnsi" w:cstheme="minorBidi"/>
        </w:rPr>
        <w:t xml:space="preserve">de cursisten die het certificaat </w:t>
      </w:r>
      <w:r w:rsidR="00B15DC3" w:rsidRPr="5550EEA5">
        <w:rPr>
          <w:rFonts w:asciiTheme="minorHAnsi" w:eastAsia="Times New Roman" w:hAnsiTheme="minorHAnsi" w:cstheme="minorBidi"/>
        </w:rPr>
        <w:t>NT2 richtgraad 1 behalen.</w:t>
      </w:r>
    </w:p>
    <w:p w14:paraId="469FC4A5" w14:textId="4F98D0D2" w:rsidR="00883226" w:rsidRPr="005767EE" w:rsidRDefault="00FB3A7B" w:rsidP="005767EE">
      <w:pPr>
        <w:pStyle w:val="Lijstalinea"/>
        <w:ind w:left="0"/>
        <w:rPr>
          <w:rFonts w:asciiTheme="minorHAnsi" w:eastAsia="Times New Roman" w:hAnsiTheme="minorHAnsi" w:cstheme="minorBidi"/>
        </w:rPr>
      </w:pPr>
      <w:r w:rsidRPr="5550EEA5">
        <w:rPr>
          <w:rFonts w:asciiTheme="minorHAnsi" w:eastAsia="Times New Roman" w:hAnsiTheme="minorHAnsi" w:cstheme="minorBidi"/>
        </w:rPr>
        <w:t xml:space="preserve">Vanaf de inwerkingtreding van de gewijzigde </w:t>
      </w:r>
      <w:r w:rsidR="003B39FB" w:rsidRPr="5550EEA5">
        <w:rPr>
          <w:rFonts w:asciiTheme="minorHAnsi" w:eastAsia="Times New Roman" w:hAnsiTheme="minorHAnsi" w:cstheme="minorBidi"/>
        </w:rPr>
        <w:t xml:space="preserve">NT2-regelgeving </w:t>
      </w:r>
      <w:r w:rsidR="0058518C" w:rsidRPr="5550EEA5">
        <w:rPr>
          <w:rFonts w:asciiTheme="minorHAnsi" w:eastAsia="Times New Roman" w:hAnsiTheme="minorHAnsi" w:cstheme="minorBidi"/>
        </w:rPr>
        <w:t>zal e</w:t>
      </w:r>
      <w:r w:rsidR="008D430F" w:rsidRPr="5550EEA5">
        <w:rPr>
          <w:rFonts w:asciiTheme="minorHAnsi" w:eastAsia="Times New Roman" w:hAnsiTheme="minorHAnsi" w:cstheme="minorBidi"/>
        </w:rPr>
        <w:t xml:space="preserve">en cursist </w:t>
      </w:r>
      <w:r w:rsidR="00832552" w:rsidRPr="5550EEA5">
        <w:rPr>
          <w:rFonts w:asciiTheme="minorHAnsi" w:eastAsia="Times New Roman" w:hAnsiTheme="minorHAnsi" w:cstheme="minorBidi"/>
        </w:rPr>
        <w:t xml:space="preserve">die niet slaagt voor NT2-test, </w:t>
      </w:r>
      <w:r w:rsidR="005125C3" w:rsidRPr="5550EEA5">
        <w:rPr>
          <w:rFonts w:asciiTheme="minorHAnsi" w:eastAsia="Times New Roman" w:hAnsiTheme="minorHAnsi" w:cstheme="minorBidi"/>
        </w:rPr>
        <w:t xml:space="preserve">geen certificaat </w:t>
      </w:r>
      <w:r w:rsidR="001C60E1" w:rsidRPr="5550EEA5">
        <w:rPr>
          <w:rFonts w:asciiTheme="minorHAnsi" w:eastAsia="Times New Roman" w:hAnsiTheme="minorHAnsi" w:cstheme="minorBidi"/>
        </w:rPr>
        <w:t>krijgen</w:t>
      </w:r>
      <w:r w:rsidR="00C8393E" w:rsidRPr="5550EEA5">
        <w:rPr>
          <w:rFonts w:asciiTheme="minorHAnsi" w:eastAsia="Times New Roman" w:hAnsiTheme="minorHAnsi" w:cstheme="minorBidi"/>
        </w:rPr>
        <w:t xml:space="preserve">. </w:t>
      </w:r>
      <w:r w:rsidR="00860966" w:rsidRPr="5550EEA5">
        <w:rPr>
          <w:rFonts w:asciiTheme="minorHAnsi" w:eastAsia="Times New Roman" w:hAnsiTheme="minorHAnsi" w:cstheme="minorBidi"/>
        </w:rPr>
        <w:t xml:space="preserve">Bijgevolg </w:t>
      </w:r>
      <w:r w:rsidR="00F27CA3" w:rsidRPr="5550EEA5">
        <w:rPr>
          <w:rFonts w:asciiTheme="minorHAnsi" w:eastAsia="Times New Roman" w:hAnsiTheme="minorHAnsi" w:cstheme="minorBidi"/>
        </w:rPr>
        <w:t xml:space="preserve">levert </w:t>
      </w:r>
      <w:r w:rsidR="00860966" w:rsidRPr="5550EEA5">
        <w:rPr>
          <w:rFonts w:asciiTheme="minorHAnsi" w:eastAsia="Times New Roman" w:hAnsiTheme="minorHAnsi" w:cstheme="minorBidi"/>
        </w:rPr>
        <w:t>hij dan</w:t>
      </w:r>
      <w:r w:rsidR="00F27CA3" w:rsidRPr="5550EEA5">
        <w:rPr>
          <w:rFonts w:asciiTheme="minorHAnsi" w:eastAsia="Times New Roman" w:hAnsiTheme="minorHAnsi" w:cstheme="minorBidi"/>
        </w:rPr>
        <w:t xml:space="preserve"> geen kwalificatiebonus</w:t>
      </w:r>
      <w:r w:rsidR="00860966" w:rsidRPr="5550EEA5">
        <w:rPr>
          <w:rFonts w:asciiTheme="minorHAnsi" w:eastAsia="Times New Roman" w:hAnsiTheme="minorHAnsi" w:cstheme="minorBidi"/>
        </w:rPr>
        <w:t xml:space="preserve"> op</w:t>
      </w:r>
      <w:r w:rsidR="00F27CA3" w:rsidRPr="5550EEA5">
        <w:rPr>
          <w:rFonts w:asciiTheme="minorHAnsi" w:eastAsia="Times New Roman" w:hAnsiTheme="minorHAnsi" w:cstheme="minorBidi"/>
        </w:rPr>
        <w:t xml:space="preserve"> voor het centrum.</w:t>
      </w:r>
    </w:p>
    <w:p w14:paraId="50C5ECA3" w14:textId="4F98D0D2" w:rsidR="005767EE" w:rsidRDefault="005767EE" w:rsidP="00883226">
      <w:pPr>
        <w:rPr>
          <w:rStyle w:val="Kop2Char"/>
        </w:rPr>
      </w:pPr>
    </w:p>
    <w:p w14:paraId="2AB27742" w14:textId="77777777" w:rsidR="000367C9" w:rsidRDefault="000367C9" w:rsidP="00883226">
      <w:pPr>
        <w:rPr>
          <w:rStyle w:val="Kop2Char"/>
        </w:rPr>
      </w:pPr>
    </w:p>
    <w:p w14:paraId="10CFD8E2" w14:textId="32B44904" w:rsidR="00D17199" w:rsidRPr="003207E2" w:rsidRDefault="00D17199" w:rsidP="00883226">
      <w:pPr>
        <w:rPr>
          <w:rFonts w:eastAsia="Times New Roman"/>
        </w:rPr>
      </w:pPr>
      <w:r w:rsidRPr="00B201EE">
        <w:rPr>
          <w:rStyle w:val="Kop2Char"/>
        </w:rPr>
        <w:t>Centrum verliest kwalificatiebonus als cursist slaagt voor modules en niet voor de NT2-test?</w:t>
      </w:r>
      <w:r w:rsidRPr="003207E2">
        <w:rPr>
          <w:rFonts w:eastAsia="Times New Roman"/>
        </w:rPr>
        <w:t xml:space="preserve"> </w:t>
      </w:r>
    </w:p>
    <w:p w14:paraId="13024AC5" w14:textId="4F98D0D2" w:rsidR="00883226" w:rsidRPr="005767EE" w:rsidRDefault="000B551E" w:rsidP="005767EE">
      <w:pPr>
        <w:pStyle w:val="Lijstalinea"/>
        <w:ind w:left="0"/>
        <w:rPr>
          <w:rFonts w:asciiTheme="minorHAnsi" w:eastAsia="Times New Roman" w:hAnsiTheme="minorHAnsi" w:cstheme="minorBidi"/>
        </w:rPr>
      </w:pPr>
      <w:r w:rsidRPr="5550EEA5">
        <w:rPr>
          <w:rFonts w:asciiTheme="minorHAnsi" w:eastAsia="Times New Roman" w:hAnsiTheme="minorHAnsi" w:cstheme="minorBidi"/>
        </w:rPr>
        <w:t xml:space="preserve">Ja, zie antwoord </w:t>
      </w:r>
      <w:r w:rsidR="008866D5" w:rsidRPr="5550EEA5">
        <w:rPr>
          <w:rFonts w:asciiTheme="minorHAnsi" w:eastAsia="Times New Roman" w:hAnsiTheme="minorHAnsi" w:cstheme="minorBidi"/>
        </w:rPr>
        <w:t>vorige vraag.</w:t>
      </w:r>
    </w:p>
    <w:p w14:paraId="3E8D9496" w14:textId="4F98D0D2" w:rsidR="005767EE" w:rsidRDefault="005767EE" w:rsidP="00883226">
      <w:pPr>
        <w:rPr>
          <w:rStyle w:val="Kop2Char"/>
        </w:rPr>
      </w:pPr>
    </w:p>
    <w:p w14:paraId="10C0162B" w14:textId="4A5745A8" w:rsidR="00D17199" w:rsidRPr="003207E2" w:rsidRDefault="00D17199" w:rsidP="00883226">
      <w:pPr>
        <w:rPr>
          <w:rFonts w:eastAsia="Times New Roman" w:cstheme="minorHAnsi"/>
        </w:rPr>
      </w:pPr>
      <w:r w:rsidRPr="00B201EE">
        <w:rPr>
          <w:rStyle w:val="Kop2Char"/>
        </w:rPr>
        <w:t>Beperkte leervaardigheden geregeld in de wetgeving?</w:t>
      </w:r>
      <w:r w:rsidRPr="003207E2">
        <w:rPr>
          <w:rFonts w:eastAsia="Times New Roman" w:cstheme="minorHAnsi"/>
        </w:rPr>
        <w:t xml:space="preserve"> </w:t>
      </w:r>
    </w:p>
    <w:p w14:paraId="56FEB82F" w14:textId="25F42CC7" w:rsidR="00F9198A" w:rsidRDefault="00F9198A" w:rsidP="003207E2">
      <w:pPr>
        <w:pStyle w:val="Normaalweb"/>
        <w:shd w:val="clear" w:color="auto" w:fill="FFFFFF"/>
        <w:spacing w:before="0" w:beforeAutospacing="0" w:after="0" w:afterAutospacing="0"/>
        <w:rPr>
          <w:rFonts w:asciiTheme="minorHAnsi" w:hAnsiTheme="minorHAnsi" w:cstheme="minorHAnsi"/>
          <w:sz w:val="22"/>
          <w:szCs w:val="22"/>
          <w:lang w:eastAsia="en-US"/>
        </w:rPr>
      </w:pPr>
      <w:r w:rsidRPr="003207E2">
        <w:rPr>
          <w:rFonts w:asciiTheme="minorHAnsi" w:hAnsiTheme="minorHAnsi" w:cstheme="minorHAnsi"/>
          <w:sz w:val="22"/>
          <w:szCs w:val="22"/>
          <w:lang w:eastAsia="en-US"/>
        </w:rPr>
        <w:t>In het uitvoeringsbesluit van Inburgering is voorzien dat dit in het Vlaams Afsprakenkader NT2 opgenomen wordt:</w:t>
      </w:r>
    </w:p>
    <w:p w14:paraId="26F1CB5B" w14:textId="77777777" w:rsidR="00CF5493" w:rsidRPr="003207E2" w:rsidRDefault="00CF5493" w:rsidP="003207E2">
      <w:pPr>
        <w:pStyle w:val="Normaalweb"/>
        <w:shd w:val="clear" w:color="auto" w:fill="FFFFFF"/>
        <w:spacing w:before="0" w:beforeAutospacing="0" w:after="0" w:afterAutospacing="0"/>
        <w:rPr>
          <w:rFonts w:asciiTheme="minorHAnsi" w:hAnsiTheme="minorHAnsi" w:cstheme="minorHAnsi"/>
          <w:sz w:val="22"/>
          <w:szCs w:val="22"/>
          <w:lang w:eastAsia="en-US"/>
        </w:rPr>
      </w:pPr>
    </w:p>
    <w:p w14:paraId="2102E3CA" w14:textId="42C800F2" w:rsidR="00A018F5" w:rsidRPr="003207E2" w:rsidRDefault="00F9198A" w:rsidP="00CF5493">
      <w:pPr>
        <w:pStyle w:val="Normaalweb"/>
        <w:shd w:val="clear" w:color="auto" w:fill="FFFFFF"/>
        <w:spacing w:before="0" w:beforeAutospacing="0" w:after="0" w:afterAutospacing="0"/>
        <w:ind w:left="708"/>
        <w:rPr>
          <w:rFonts w:asciiTheme="minorHAnsi" w:hAnsiTheme="minorHAnsi" w:cstheme="minorHAnsi"/>
          <w:i/>
          <w:iCs/>
          <w:sz w:val="22"/>
          <w:szCs w:val="22"/>
          <w:lang w:eastAsia="en-US"/>
        </w:rPr>
      </w:pPr>
      <w:r w:rsidRPr="003207E2">
        <w:rPr>
          <w:rFonts w:asciiTheme="minorHAnsi" w:hAnsiTheme="minorHAnsi" w:cstheme="minorHAnsi"/>
          <w:i/>
          <w:iCs/>
          <w:sz w:val="22"/>
          <w:szCs w:val="22"/>
          <w:lang w:eastAsia="en-US"/>
        </w:rPr>
        <w:t>“</w:t>
      </w:r>
      <w:r w:rsidR="00A018F5" w:rsidRPr="003207E2">
        <w:rPr>
          <w:rFonts w:asciiTheme="minorHAnsi" w:hAnsiTheme="minorHAnsi" w:cstheme="minorHAnsi"/>
          <w:i/>
          <w:iCs/>
          <w:sz w:val="22"/>
          <w:szCs w:val="22"/>
          <w:lang w:eastAsia="en-US"/>
        </w:rPr>
        <w:t>Art. 30/1. Ter uitvoering van artikel 27, §3, derde lid, van het decreet van 7 juni 2013 beschikt de verplichte inburgeraar over beperkte leercapaciteiten voor het vormingspakket Nederlands als tweede taal als het centrum, vermeld in artikel 2, 4°, van het decreet van 7 juni 2013, oordeelt dat de cursist voldoende gemotiveerd is en voldoende inspanningen heeft geleverd, maar niet over de leercapaciteiten beschikt om een taalvaardigheid van het Nederlands te behalen die overeenstemt met niveau A2 van het Europees Referentiekader voor Moderne Vreemde Talen. </w:t>
      </w:r>
    </w:p>
    <w:p w14:paraId="06E980F2" w14:textId="12341E50" w:rsidR="00A018F5" w:rsidRDefault="00A018F5" w:rsidP="00CF5493">
      <w:pPr>
        <w:pStyle w:val="Normaalweb"/>
        <w:shd w:val="clear" w:color="auto" w:fill="FFFFFF"/>
        <w:spacing w:before="0" w:beforeAutospacing="0" w:after="0" w:afterAutospacing="0"/>
        <w:ind w:left="708"/>
        <w:rPr>
          <w:rFonts w:asciiTheme="minorHAnsi" w:hAnsiTheme="minorHAnsi" w:cstheme="minorHAnsi"/>
          <w:i/>
          <w:iCs/>
          <w:sz w:val="22"/>
          <w:szCs w:val="22"/>
          <w:lang w:eastAsia="en-US"/>
        </w:rPr>
      </w:pPr>
      <w:r w:rsidRPr="003207E2">
        <w:rPr>
          <w:rFonts w:asciiTheme="minorHAnsi" w:hAnsiTheme="minorHAnsi" w:cstheme="minorHAnsi"/>
          <w:i/>
          <w:iCs/>
          <w:sz w:val="22"/>
          <w:szCs w:val="22"/>
          <w:lang w:eastAsia="en-US"/>
        </w:rPr>
        <w:t>Het Vlaams Afsprakenkader NT2, vermeld in artikel 46/3, 3°/1, van het decreet van 7 juni 2013, biedt richtlijnen over de criteria om tot dit besluit te komen.</w:t>
      </w:r>
      <w:r w:rsidR="00F9198A" w:rsidRPr="003207E2">
        <w:rPr>
          <w:rFonts w:asciiTheme="minorHAnsi" w:hAnsiTheme="minorHAnsi" w:cstheme="minorHAnsi"/>
          <w:i/>
          <w:iCs/>
          <w:sz w:val="22"/>
          <w:szCs w:val="22"/>
          <w:lang w:eastAsia="en-US"/>
        </w:rPr>
        <w:t>”</w:t>
      </w:r>
    </w:p>
    <w:p w14:paraId="6CBA2610" w14:textId="77777777" w:rsidR="00CF5493" w:rsidRPr="003207E2" w:rsidRDefault="00CF5493" w:rsidP="00CF5493">
      <w:pPr>
        <w:pStyle w:val="Normaalweb"/>
        <w:shd w:val="clear" w:color="auto" w:fill="FFFFFF"/>
        <w:spacing w:before="0" w:beforeAutospacing="0" w:after="0" w:afterAutospacing="0"/>
        <w:ind w:left="708"/>
        <w:rPr>
          <w:rFonts w:asciiTheme="minorHAnsi" w:hAnsiTheme="minorHAnsi" w:cstheme="minorHAnsi"/>
          <w:i/>
          <w:iCs/>
          <w:sz w:val="22"/>
          <w:szCs w:val="22"/>
          <w:lang w:eastAsia="en-US"/>
        </w:rPr>
      </w:pPr>
    </w:p>
    <w:p w14:paraId="715BE4CF" w14:textId="4F98D0D2" w:rsidR="000C5DCD" w:rsidRPr="003207E2" w:rsidRDefault="00246D8C" w:rsidP="003207E2">
      <w:pPr>
        <w:pStyle w:val="Lijstalinea"/>
        <w:ind w:left="0"/>
        <w:rPr>
          <w:rFonts w:asciiTheme="minorHAnsi" w:eastAsia="Times New Roman" w:hAnsiTheme="minorHAnsi" w:cstheme="minorBidi"/>
        </w:rPr>
      </w:pPr>
      <w:r w:rsidRPr="5550EEA5">
        <w:rPr>
          <w:rFonts w:asciiTheme="minorHAnsi" w:eastAsia="Times New Roman" w:hAnsiTheme="minorHAnsi" w:cstheme="minorBidi"/>
        </w:rPr>
        <w:t>De</w:t>
      </w:r>
      <w:r w:rsidR="0089648F" w:rsidRPr="5550EEA5">
        <w:rPr>
          <w:rFonts w:asciiTheme="minorHAnsi" w:eastAsia="Times New Roman" w:hAnsiTheme="minorHAnsi" w:cstheme="minorBidi"/>
        </w:rPr>
        <w:t>ze</w:t>
      </w:r>
      <w:r w:rsidRPr="5550EEA5">
        <w:rPr>
          <w:rFonts w:asciiTheme="minorHAnsi" w:eastAsia="Times New Roman" w:hAnsiTheme="minorHAnsi" w:cstheme="minorBidi"/>
        </w:rPr>
        <w:t xml:space="preserve"> toevoeging aan het Vlaams Afsprakenkader NT2</w:t>
      </w:r>
      <w:r w:rsidR="0089648F" w:rsidRPr="5550EEA5">
        <w:rPr>
          <w:rFonts w:asciiTheme="minorHAnsi" w:eastAsia="Times New Roman" w:hAnsiTheme="minorHAnsi" w:cstheme="minorBidi"/>
        </w:rPr>
        <w:t xml:space="preserve"> wordt binnenkort </w:t>
      </w:r>
      <w:r w:rsidR="002D56FB" w:rsidRPr="5550EEA5">
        <w:rPr>
          <w:rFonts w:asciiTheme="minorHAnsi" w:eastAsia="Times New Roman" w:hAnsiTheme="minorHAnsi" w:cstheme="minorBidi"/>
        </w:rPr>
        <w:t>voorgelegd aan het Vlaams NT2-overleg</w:t>
      </w:r>
      <w:r w:rsidR="0076327E" w:rsidRPr="5550EEA5">
        <w:rPr>
          <w:rFonts w:asciiTheme="minorHAnsi" w:eastAsia="Times New Roman" w:hAnsiTheme="minorHAnsi" w:cstheme="minorBidi"/>
        </w:rPr>
        <w:t xml:space="preserve"> waarin </w:t>
      </w:r>
      <w:r w:rsidR="002F7B89" w:rsidRPr="5550EEA5">
        <w:rPr>
          <w:rFonts w:asciiTheme="minorHAnsi" w:eastAsia="Times New Roman" w:hAnsiTheme="minorHAnsi" w:cstheme="minorBidi"/>
        </w:rPr>
        <w:t xml:space="preserve">de </w:t>
      </w:r>
      <w:r w:rsidR="00BE7200" w:rsidRPr="5550EEA5">
        <w:rPr>
          <w:rFonts w:asciiTheme="minorHAnsi" w:eastAsia="Times New Roman" w:hAnsiTheme="minorHAnsi" w:cstheme="minorBidi"/>
        </w:rPr>
        <w:t>aanbodverstrekkers vertegenwoordigd zijn.</w:t>
      </w:r>
    </w:p>
    <w:p w14:paraId="2CAA0C8A" w14:textId="6D03326D" w:rsidR="00D17199" w:rsidRPr="003207E2" w:rsidRDefault="00D17199" w:rsidP="00046662">
      <w:pPr>
        <w:pStyle w:val="Kop1"/>
        <w:pBdr>
          <w:bottom w:val="single" w:sz="4" w:space="1" w:color="auto"/>
        </w:pBdr>
        <w:rPr>
          <w:rFonts w:asciiTheme="minorHAnsi" w:hAnsiTheme="minorHAnsi" w:cstheme="minorHAnsi"/>
        </w:rPr>
      </w:pPr>
      <w:bookmarkStart w:id="1" w:name="_Toc126055705"/>
      <w:proofErr w:type="spellStart"/>
      <w:r w:rsidRPr="003207E2">
        <w:rPr>
          <w:rFonts w:asciiTheme="minorHAnsi" w:hAnsiTheme="minorHAnsi" w:cstheme="minorHAnsi"/>
        </w:rPr>
        <w:lastRenderedPageBreak/>
        <w:t>Edusprong</w:t>
      </w:r>
      <w:bookmarkEnd w:id="1"/>
      <w:proofErr w:type="spellEnd"/>
    </w:p>
    <w:p w14:paraId="51118D73" w14:textId="77777777" w:rsidR="008863A3" w:rsidRPr="003207E2" w:rsidRDefault="008863A3" w:rsidP="008863A3">
      <w:pPr>
        <w:rPr>
          <w:rFonts w:cstheme="minorHAnsi"/>
        </w:rPr>
      </w:pPr>
    </w:p>
    <w:p w14:paraId="2B4FD3B6" w14:textId="5C05918B" w:rsidR="00D17199" w:rsidRPr="003207E2" w:rsidRDefault="00D17199" w:rsidP="00883226">
      <w:pPr>
        <w:rPr>
          <w:rFonts w:eastAsia="Times New Roman" w:cstheme="minorHAnsi"/>
        </w:rPr>
      </w:pPr>
      <w:r w:rsidRPr="00B201EE">
        <w:rPr>
          <w:rStyle w:val="Kop2Char"/>
        </w:rPr>
        <w:t xml:space="preserve">Moet personeel op </w:t>
      </w:r>
      <w:proofErr w:type="spellStart"/>
      <w:r w:rsidR="00CF5493">
        <w:rPr>
          <w:rStyle w:val="Kop2Char"/>
        </w:rPr>
        <w:t>E</w:t>
      </w:r>
      <w:r w:rsidRPr="00B201EE">
        <w:rPr>
          <w:rStyle w:val="Kop2Char"/>
        </w:rPr>
        <w:t>dusprong</w:t>
      </w:r>
      <w:proofErr w:type="spellEnd"/>
      <w:r w:rsidRPr="00B201EE">
        <w:rPr>
          <w:rStyle w:val="Kop2Char"/>
        </w:rPr>
        <w:t xml:space="preserve"> met een speciale code gestuurd worden? </w:t>
      </w:r>
      <w:r w:rsidR="007D0FAC">
        <w:rPr>
          <w:rStyle w:val="Kop2Char"/>
        </w:rPr>
        <w:t>O</w:t>
      </w:r>
      <w:r w:rsidR="001504BD" w:rsidRPr="00B201EE">
        <w:rPr>
          <w:rStyle w:val="Kop2Char"/>
        </w:rPr>
        <w:t>f worden deze samen met andere opdrachten via PWB doorgestuurd</w:t>
      </w:r>
      <w:r w:rsidR="007D0FAC">
        <w:rPr>
          <w:rStyle w:val="Kop2Char"/>
        </w:rPr>
        <w:t>?</w:t>
      </w:r>
    </w:p>
    <w:p w14:paraId="14C7B570" w14:textId="4F98D0D2" w:rsidR="626165DE" w:rsidRPr="003207E2" w:rsidRDefault="70C1F972" w:rsidP="003207E2">
      <w:pPr>
        <w:rPr>
          <w:rFonts w:eastAsia="Times New Roman"/>
        </w:rPr>
      </w:pPr>
      <w:r w:rsidRPr="5550EEA5">
        <w:rPr>
          <w:rFonts w:eastAsiaTheme="minorEastAsia"/>
        </w:rPr>
        <w:t xml:space="preserve">Er zijn geen aparte codes aangemaakt om die middelen vanuit </w:t>
      </w:r>
      <w:r w:rsidR="521F40B1" w:rsidRPr="5550EEA5">
        <w:rPr>
          <w:rFonts w:eastAsiaTheme="minorEastAsia"/>
        </w:rPr>
        <w:t>het EPD</w:t>
      </w:r>
      <w:r w:rsidRPr="5550EEA5">
        <w:rPr>
          <w:rFonts w:eastAsiaTheme="minorEastAsia"/>
        </w:rPr>
        <w:t xml:space="preserve"> op te volgen. De opvolging hiervan moet door de instellingen zelf gebeuren. Zij kunnen dit door onder meer</w:t>
      </w:r>
      <w:r w:rsidR="3D4D7260" w:rsidRPr="5550EEA5">
        <w:rPr>
          <w:rFonts w:eastAsiaTheme="minorEastAsia"/>
        </w:rPr>
        <w:t xml:space="preserve"> </w:t>
      </w:r>
      <w:r w:rsidRPr="5550EEA5">
        <w:rPr>
          <w:rFonts w:eastAsiaTheme="minorEastAsia"/>
        </w:rPr>
        <w:t xml:space="preserve">gebruik te maken van de </w:t>
      </w:r>
      <w:proofErr w:type="spellStart"/>
      <w:r w:rsidRPr="5550EEA5">
        <w:rPr>
          <w:rFonts w:eastAsiaTheme="minorEastAsia"/>
        </w:rPr>
        <w:t>loonlistings</w:t>
      </w:r>
      <w:proofErr w:type="spellEnd"/>
      <w:r w:rsidRPr="5550EEA5">
        <w:rPr>
          <w:rFonts w:eastAsiaTheme="minorEastAsia"/>
        </w:rPr>
        <w:t xml:space="preserve"> die zij maandelijks ontvangen</w:t>
      </w:r>
      <w:r w:rsidR="6EEB4AB7" w:rsidRPr="5550EEA5">
        <w:rPr>
          <w:rFonts w:eastAsiaTheme="minorEastAsia"/>
        </w:rPr>
        <w:t>.</w:t>
      </w:r>
    </w:p>
    <w:p w14:paraId="49B3F0F3" w14:textId="4F98D0D2" w:rsidR="005767EE" w:rsidRPr="00F62754" w:rsidRDefault="005767EE" w:rsidP="00F62754">
      <w:pPr>
        <w:rPr>
          <w:rStyle w:val="Kop2Char"/>
        </w:rPr>
      </w:pPr>
    </w:p>
    <w:p w14:paraId="3E17BE73" w14:textId="77777777" w:rsidR="00F62754" w:rsidRDefault="00F62754" w:rsidP="00F62754">
      <w:pPr>
        <w:rPr>
          <w:rStyle w:val="Kop2Char"/>
        </w:rPr>
      </w:pPr>
    </w:p>
    <w:p w14:paraId="3079AD8F" w14:textId="73D5B2A7" w:rsidR="00D17199" w:rsidRPr="003207E2" w:rsidRDefault="00D17199" w:rsidP="00F417A7">
      <w:pPr>
        <w:rPr>
          <w:color w:val="FF0000"/>
        </w:rPr>
      </w:pPr>
      <w:r w:rsidRPr="00F417A7">
        <w:rPr>
          <w:rStyle w:val="Kop2Char"/>
        </w:rPr>
        <w:t>Kunnen de middelen van projectoproep 1 overgedragen worden naar projectoproep 2?</w:t>
      </w:r>
    </w:p>
    <w:p w14:paraId="26E184C3" w14:textId="68339FC9" w:rsidR="466D8E9E" w:rsidRPr="003D1D66" w:rsidRDefault="466D8E9E" w:rsidP="5ECB659F">
      <w:pPr>
        <w:spacing w:line="257" w:lineRule="auto"/>
      </w:pPr>
      <w:r w:rsidRPr="003D1D66">
        <w:rPr>
          <w:rFonts w:eastAsia="Arial"/>
        </w:rPr>
        <w:t xml:space="preserve">Subsidies toegekend in het kader van de eerste projectoproep </w:t>
      </w:r>
      <w:proofErr w:type="spellStart"/>
      <w:r w:rsidRPr="003D1D66">
        <w:rPr>
          <w:rFonts w:eastAsia="Arial"/>
        </w:rPr>
        <w:t>Edusprong</w:t>
      </w:r>
      <w:proofErr w:type="spellEnd"/>
      <w:r w:rsidRPr="003D1D66">
        <w:rPr>
          <w:rFonts w:eastAsia="Arial"/>
        </w:rPr>
        <w:t xml:space="preserve"> kunnen niet worden overgedragen naar projecten binnen de tweede projectoproep. Centra beschikken over de mogelijkheid om, na goedkeuring van de projectaanvraag, een begrotingswijziging in en tussen projecten van dezelfde projectoproep, schriftelijk en voorafgaandelijk aan het departement Onderwijs en Vorming te vragen via </w:t>
      </w:r>
      <w:hyperlink r:id="rId11">
        <w:r w:rsidRPr="003D1D66">
          <w:rPr>
            <w:rStyle w:val="Hyperlink"/>
            <w:rFonts w:eastAsia="Arial"/>
          </w:rPr>
          <w:t>volwassenenonderwijsbeleid@vlaanderen.be</w:t>
        </w:r>
      </w:hyperlink>
      <w:r w:rsidR="00F417A7" w:rsidRPr="003F3AA9">
        <w:rPr>
          <w:rStyle w:val="Hyperlink"/>
          <w:rFonts w:eastAsia="Arial"/>
          <w:color w:val="auto"/>
          <w:u w:val="none"/>
        </w:rPr>
        <w:t>.</w:t>
      </w:r>
    </w:p>
    <w:p w14:paraId="26C07778" w14:textId="4F98D0D2" w:rsidR="466D8E9E" w:rsidRPr="003D1D66" w:rsidRDefault="466D8E9E" w:rsidP="005767EE">
      <w:pPr>
        <w:spacing w:line="257" w:lineRule="auto"/>
        <w:rPr>
          <w:rFonts w:eastAsia="Arial"/>
        </w:rPr>
      </w:pPr>
      <w:r w:rsidRPr="003D1D66">
        <w:rPr>
          <w:rFonts w:eastAsia="Arial"/>
        </w:rPr>
        <w:t xml:space="preserve">Een aangepaste begroting dient binnen de initiële scope en doelstellingen van het project te blijven. Een aangepaste begroting kan niet leiden tot een hoger subsidiebedrag dan de subsidie die werd goedgekeurd in de aanvraagfase van het project. </w:t>
      </w:r>
    </w:p>
    <w:p w14:paraId="1238D811" w14:textId="4F98D0D2" w:rsidR="005767EE" w:rsidRDefault="005767EE" w:rsidP="00883226">
      <w:pPr>
        <w:rPr>
          <w:rStyle w:val="Kop2Char"/>
        </w:rPr>
      </w:pPr>
    </w:p>
    <w:p w14:paraId="7EC8093A" w14:textId="77777777" w:rsidR="000367C9" w:rsidRDefault="000367C9" w:rsidP="00883226">
      <w:pPr>
        <w:rPr>
          <w:rStyle w:val="Kop2Char"/>
        </w:rPr>
      </w:pPr>
    </w:p>
    <w:p w14:paraId="0F768143" w14:textId="44AE121E" w:rsidR="466D8E9E" w:rsidRPr="003207E2" w:rsidRDefault="466D8E9E" w:rsidP="00883226">
      <w:pPr>
        <w:rPr>
          <w:rFonts w:eastAsia="Times New Roman"/>
        </w:rPr>
      </w:pPr>
      <w:r w:rsidRPr="00B201EE">
        <w:rPr>
          <w:rStyle w:val="Kop2Char"/>
        </w:rPr>
        <w:t xml:space="preserve">Worden de projectmiddelen </w:t>
      </w:r>
      <w:proofErr w:type="spellStart"/>
      <w:r w:rsidR="004C3536">
        <w:rPr>
          <w:rStyle w:val="Kop2Char"/>
        </w:rPr>
        <w:t>E</w:t>
      </w:r>
      <w:r w:rsidRPr="00B201EE">
        <w:rPr>
          <w:rStyle w:val="Kop2Char"/>
        </w:rPr>
        <w:t>dusprong</w:t>
      </w:r>
      <w:proofErr w:type="spellEnd"/>
      <w:r w:rsidRPr="00B201EE">
        <w:rPr>
          <w:rStyle w:val="Kop2Char"/>
        </w:rPr>
        <w:t xml:space="preserve"> geïndexeerd?</w:t>
      </w:r>
      <w:r w:rsidRPr="003207E2">
        <w:rPr>
          <w:rFonts w:eastAsia="Times New Roman"/>
        </w:rPr>
        <w:t xml:space="preserve"> </w:t>
      </w:r>
    </w:p>
    <w:p w14:paraId="29C8F79B" w14:textId="4F98D0D2" w:rsidR="466D8E9E" w:rsidRPr="003D1D66" w:rsidRDefault="466D8E9E" w:rsidP="5ECB659F">
      <w:pPr>
        <w:rPr>
          <w:rFonts w:eastAsia="Arial"/>
        </w:rPr>
      </w:pPr>
      <w:r w:rsidRPr="003D1D66">
        <w:rPr>
          <w:rFonts w:eastAsia="Arial"/>
        </w:rPr>
        <w:t xml:space="preserve">In de subsidieovereenkomsten betreffende </w:t>
      </w:r>
    </w:p>
    <w:p w14:paraId="2714B6EE" w14:textId="1D114EAC" w:rsidR="466D8E9E" w:rsidRPr="003D1D66" w:rsidRDefault="466D8E9E" w:rsidP="5ECB659F">
      <w:pPr>
        <w:pStyle w:val="Lijstalinea"/>
        <w:numPr>
          <w:ilvl w:val="0"/>
          <w:numId w:val="1"/>
        </w:numPr>
        <w:rPr>
          <w:rFonts w:asciiTheme="minorHAnsi" w:eastAsia="Arial" w:hAnsiTheme="minorHAnsi" w:cstheme="minorHAnsi"/>
        </w:rPr>
      </w:pPr>
      <w:r w:rsidRPr="003D1D66">
        <w:rPr>
          <w:rFonts w:asciiTheme="minorHAnsi" w:eastAsia="Arial" w:hAnsiTheme="minorHAnsi" w:cstheme="minorHAnsi"/>
        </w:rPr>
        <w:t xml:space="preserve">het besluit van de Vlaamse Regering tot toekenning van een subsidie van maximaal 7.389.175,84 euro voor de periode van 1 november 2021 tot en met 31 augustus 2023 aan de Centra voor Volwassenenonderwijs en de Centra voor Basiseducatie in het kader van de eerste projectoproep </w:t>
      </w:r>
      <w:proofErr w:type="spellStart"/>
      <w:r w:rsidRPr="003D1D66">
        <w:rPr>
          <w:rFonts w:asciiTheme="minorHAnsi" w:eastAsia="Arial" w:hAnsiTheme="minorHAnsi" w:cstheme="minorHAnsi"/>
        </w:rPr>
        <w:t>Edusprong</w:t>
      </w:r>
      <w:proofErr w:type="spellEnd"/>
    </w:p>
    <w:p w14:paraId="5F91F9D6" w14:textId="1F54C7D2" w:rsidR="466D8E9E" w:rsidRPr="003D1D66" w:rsidRDefault="466D8E9E" w:rsidP="5ECB659F">
      <w:pPr>
        <w:pStyle w:val="Lijstalinea"/>
        <w:numPr>
          <w:ilvl w:val="0"/>
          <w:numId w:val="1"/>
        </w:numPr>
        <w:rPr>
          <w:rFonts w:asciiTheme="minorHAnsi" w:eastAsia="Arial" w:hAnsiTheme="minorHAnsi" w:cstheme="minorHAnsi"/>
        </w:rPr>
      </w:pPr>
      <w:r w:rsidRPr="003D1D66">
        <w:rPr>
          <w:rFonts w:asciiTheme="minorHAnsi" w:eastAsia="Arial" w:hAnsiTheme="minorHAnsi" w:cstheme="minorHAnsi"/>
        </w:rPr>
        <w:t xml:space="preserve">het besluit van de Vlaamse Regering tot toekenning van een subsidie van maximaal 22.602.486,12 euro aan de centra voor  volwassenenonderwijs en de centra voor basiseducatie voor de periode van 1 september 2022 tot en met 31 augustus 2024 in het kader van de tweede projectoproep </w:t>
      </w:r>
      <w:proofErr w:type="spellStart"/>
      <w:r w:rsidRPr="003D1D66">
        <w:rPr>
          <w:rFonts w:asciiTheme="minorHAnsi" w:eastAsia="Arial" w:hAnsiTheme="minorHAnsi" w:cstheme="minorHAnsi"/>
        </w:rPr>
        <w:t>Edusprong</w:t>
      </w:r>
      <w:proofErr w:type="spellEnd"/>
    </w:p>
    <w:p w14:paraId="0518DD81" w14:textId="77777777" w:rsidR="001320F0" w:rsidRPr="003D1D66" w:rsidRDefault="001320F0" w:rsidP="001320F0">
      <w:pPr>
        <w:pStyle w:val="Lijstalinea"/>
        <w:rPr>
          <w:rFonts w:asciiTheme="minorHAnsi" w:eastAsia="Arial" w:hAnsiTheme="minorHAnsi" w:cstheme="minorHAnsi"/>
        </w:rPr>
      </w:pPr>
    </w:p>
    <w:p w14:paraId="10B22BB7" w14:textId="56F3F18B" w:rsidR="5ECB659F" w:rsidRPr="003D1D66" w:rsidRDefault="466D8E9E" w:rsidP="56006390">
      <w:pPr>
        <w:spacing w:line="257" w:lineRule="auto"/>
        <w:rPr>
          <w:rFonts w:eastAsia="Arial"/>
        </w:rPr>
      </w:pPr>
      <w:r w:rsidRPr="56006390">
        <w:rPr>
          <w:rFonts w:eastAsia="Arial"/>
        </w:rPr>
        <w:t>worden de subsidiebedragen voor CVO en CBE bepaal</w:t>
      </w:r>
      <w:r w:rsidR="061EC94D" w:rsidRPr="56006390">
        <w:rPr>
          <w:rFonts w:eastAsia="Arial"/>
        </w:rPr>
        <w:t>d</w:t>
      </w:r>
      <w:r w:rsidRPr="56006390">
        <w:rPr>
          <w:rFonts w:eastAsia="Arial"/>
        </w:rPr>
        <w:t>. Deze bedragen zijn absoluut en worden niet geïndexeerd. Het totaal van de kosten binnen een centrum per projectoproep, gemaakt om de goedgekeurde projecten te realiseren, dient in de financiële eindrapportering gelijk of kleiner te zijn aan het bedrag vermeld in de subsidieovereenkomst.</w:t>
      </w:r>
    </w:p>
    <w:p w14:paraId="5CA74DE9" w14:textId="77777777" w:rsidR="0099348F" w:rsidRDefault="0099348F" w:rsidP="00046662">
      <w:pPr>
        <w:pStyle w:val="Kop1"/>
        <w:pBdr>
          <w:bottom w:val="single" w:sz="4" w:space="1" w:color="auto"/>
        </w:pBdr>
        <w:rPr>
          <w:rFonts w:asciiTheme="minorHAnsi" w:hAnsiTheme="minorHAnsi" w:cstheme="minorHAnsi"/>
        </w:rPr>
      </w:pPr>
      <w:bookmarkStart w:id="2" w:name="_Toc126055706"/>
    </w:p>
    <w:p w14:paraId="61016BC5" w14:textId="6A47B994" w:rsidR="00D17199" w:rsidRPr="003207E2" w:rsidRDefault="00D17199" w:rsidP="00046662">
      <w:pPr>
        <w:pStyle w:val="Kop1"/>
        <w:pBdr>
          <w:bottom w:val="single" w:sz="4" w:space="1" w:color="auto"/>
        </w:pBdr>
        <w:rPr>
          <w:rFonts w:asciiTheme="minorHAnsi" w:hAnsiTheme="minorHAnsi" w:cstheme="minorHAnsi"/>
        </w:rPr>
      </w:pPr>
      <w:r w:rsidRPr="003207E2">
        <w:rPr>
          <w:rFonts w:asciiTheme="minorHAnsi" w:hAnsiTheme="minorHAnsi" w:cstheme="minorHAnsi"/>
        </w:rPr>
        <w:t>Nieuwe registraties in DAVINCI</w:t>
      </w:r>
      <w:bookmarkEnd w:id="2"/>
    </w:p>
    <w:p w14:paraId="3D9A77D8" w14:textId="77777777" w:rsidR="008863A3" w:rsidRPr="003207E2" w:rsidRDefault="008863A3" w:rsidP="008863A3">
      <w:pPr>
        <w:rPr>
          <w:rFonts w:cstheme="minorHAnsi"/>
        </w:rPr>
      </w:pPr>
    </w:p>
    <w:p w14:paraId="7FE16B4C" w14:textId="6A5CEA24" w:rsidR="00D17199" w:rsidRPr="003207E2" w:rsidRDefault="00D17199" w:rsidP="00883226">
      <w:pPr>
        <w:rPr>
          <w:rFonts w:eastAsia="Times New Roman" w:cstheme="minorHAnsi"/>
        </w:rPr>
      </w:pPr>
      <w:r w:rsidRPr="00B201EE">
        <w:rPr>
          <w:rStyle w:val="Kop2Char"/>
        </w:rPr>
        <w:t>Moeten vrijstellingen toegekend door A</w:t>
      </w:r>
      <w:r w:rsidR="00F55448">
        <w:rPr>
          <w:rStyle w:val="Kop2Char"/>
        </w:rPr>
        <w:t>gentschap Integratie en Inburgering</w:t>
      </w:r>
      <w:r w:rsidRPr="00B201EE">
        <w:rPr>
          <w:rStyle w:val="Kop2Char"/>
        </w:rPr>
        <w:t xml:space="preserve"> of o.b.v. een concordantie ook in DAVINCI geregistreerd worden?</w:t>
      </w:r>
      <w:r w:rsidRPr="003207E2">
        <w:rPr>
          <w:rFonts w:eastAsia="Times New Roman" w:cstheme="minorHAnsi"/>
        </w:rPr>
        <w:t xml:space="preserve"> </w:t>
      </w:r>
    </w:p>
    <w:p w14:paraId="4D998E1C" w14:textId="1C6AADB3" w:rsidR="005767EE" w:rsidRPr="003207E2" w:rsidRDefault="004D1802" w:rsidP="723B546E">
      <w:pPr>
        <w:rPr>
          <w:rFonts w:eastAsia="Times New Roman" w:cstheme="minorHAnsi"/>
        </w:rPr>
      </w:pPr>
      <w:r>
        <w:rPr>
          <w:rFonts w:eastAsia="Times New Roman" w:cstheme="minorHAnsi"/>
        </w:rPr>
        <w:t xml:space="preserve">Ja, </w:t>
      </w:r>
      <w:r w:rsidR="00CA0BC5">
        <w:rPr>
          <w:rFonts w:eastAsia="Times New Roman" w:cstheme="minorHAnsi"/>
        </w:rPr>
        <w:t xml:space="preserve">elke vrijstelling voor modules binnen een opleiding moet </w:t>
      </w:r>
      <w:r w:rsidR="27EB7E38" w:rsidRPr="003207E2">
        <w:rPr>
          <w:rFonts w:eastAsia="Times New Roman" w:cstheme="minorHAnsi"/>
        </w:rPr>
        <w:t>geregistreerd worden</w:t>
      </w:r>
      <w:r w:rsidR="00DE69A7">
        <w:rPr>
          <w:rFonts w:eastAsia="Times New Roman" w:cstheme="minorHAnsi"/>
        </w:rPr>
        <w:t>.</w:t>
      </w:r>
      <w:r w:rsidR="00CA0BC5">
        <w:rPr>
          <w:rFonts w:eastAsia="Times New Roman" w:cstheme="minorHAnsi"/>
        </w:rPr>
        <w:t xml:space="preserve"> Vrijstelling voor een volledige opleiding wordt niet geregistreerd.</w:t>
      </w:r>
    </w:p>
    <w:p w14:paraId="497CE530" w14:textId="77777777" w:rsidR="005767EE" w:rsidRDefault="005767EE" w:rsidP="00883226">
      <w:pPr>
        <w:rPr>
          <w:rStyle w:val="Kop2Char"/>
        </w:rPr>
      </w:pPr>
    </w:p>
    <w:p w14:paraId="502C7A36" w14:textId="77777777" w:rsidR="000367C9" w:rsidRDefault="000367C9" w:rsidP="00883226">
      <w:pPr>
        <w:rPr>
          <w:rStyle w:val="Kop2Char"/>
        </w:rPr>
      </w:pPr>
    </w:p>
    <w:p w14:paraId="05DE51A7" w14:textId="37F7DBB0" w:rsidR="00D17199" w:rsidRPr="003207E2" w:rsidRDefault="00D17199" w:rsidP="00883226">
      <w:pPr>
        <w:rPr>
          <w:rFonts w:eastAsia="Times New Roman"/>
        </w:rPr>
      </w:pPr>
      <w:r w:rsidRPr="00B201EE">
        <w:rPr>
          <w:rStyle w:val="Kop2Char"/>
        </w:rPr>
        <w:t>Waarom moeten de vrijstellingen op het niveau van de opleiding en niet op het niveau van de IMV geregistreerd worden ? Bekijken o</w:t>
      </w:r>
      <w:r w:rsidR="00422805">
        <w:rPr>
          <w:rStyle w:val="Kop2Char"/>
        </w:rPr>
        <w:t>f</w:t>
      </w:r>
      <w:r w:rsidRPr="00B201EE">
        <w:rPr>
          <w:rStyle w:val="Kop2Char"/>
        </w:rPr>
        <w:t xml:space="preserve"> het mogelijk is in </w:t>
      </w:r>
      <w:proofErr w:type="spellStart"/>
      <w:r w:rsidRPr="00B201EE">
        <w:rPr>
          <w:rStyle w:val="Kop2Char"/>
        </w:rPr>
        <w:t>babushka</w:t>
      </w:r>
      <w:proofErr w:type="spellEnd"/>
      <w:r w:rsidRPr="00B201EE">
        <w:rPr>
          <w:rStyle w:val="Kop2Char"/>
        </w:rPr>
        <w:t xml:space="preserve"> opleidingen?</w:t>
      </w:r>
      <w:r w:rsidRPr="003207E2">
        <w:rPr>
          <w:rFonts w:eastAsia="Times New Roman"/>
        </w:rPr>
        <w:t xml:space="preserve"> </w:t>
      </w:r>
    </w:p>
    <w:p w14:paraId="61C5520E" w14:textId="7D86238A" w:rsidR="00883226" w:rsidRPr="003207E2" w:rsidRDefault="473D691A" w:rsidP="55F8A0CE">
      <w:pPr>
        <w:rPr>
          <w:rFonts w:eastAsia="Times New Roman"/>
        </w:rPr>
      </w:pPr>
      <w:r w:rsidRPr="5550EEA5">
        <w:rPr>
          <w:rFonts w:eastAsia="Times New Roman"/>
        </w:rPr>
        <w:t xml:space="preserve">Het niveau van de opleiding werd gekozen, omdat dit de andere centra meer context geeft over de vrijstelling. Voor </w:t>
      </w:r>
      <w:proofErr w:type="spellStart"/>
      <w:r w:rsidRPr="5550EEA5">
        <w:rPr>
          <w:rFonts w:eastAsia="Times New Roman"/>
        </w:rPr>
        <w:t>babushka</w:t>
      </w:r>
      <w:proofErr w:type="spellEnd"/>
      <w:r w:rsidRPr="5550EEA5">
        <w:rPr>
          <w:rFonts w:eastAsia="Times New Roman"/>
        </w:rPr>
        <w:t>-opleidingen zijn we aan het bekijken of we d</w:t>
      </w:r>
      <w:r w:rsidR="2457B747" w:rsidRPr="5550EEA5">
        <w:rPr>
          <w:rFonts w:eastAsia="Times New Roman"/>
        </w:rPr>
        <w:t>e vrijstellingen kunnen overnemen. Maar voorlopig moeten ook alle vrijstellingen hier ook geregistreerd worden.</w:t>
      </w:r>
    </w:p>
    <w:p w14:paraId="68DC0AA1" w14:textId="7D86238A" w:rsidR="005767EE" w:rsidRDefault="005767EE" w:rsidP="00883226">
      <w:pPr>
        <w:rPr>
          <w:rStyle w:val="Kop2Char"/>
        </w:rPr>
      </w:pPr>
    </w:p>
    <w:p w14:paraId="6BEC1738" w14:textId="77777777" w:rsidR="000367C9" w:rsidRDefault="000367C9" w:rsidP="00883226">
      <w:pPr>
        <w:rPr>
          <w:rStyle w:val="Kop2Char"/>
        </w:rPr>
      </w:pPr>
    </w:p>
    <w:p w14:paraId="3CEF1DB4" w14:textId="0AF9334F" w:rsidR="00D17199" w:rsidRPr="003207E2" w:rsidRDefault="00D17199" w:rsidP="00883226">
      <w:pPr>
        <w:rPr>
          <w:rFonts w:eastAsia="Times New Roman"/>
        </w:rPr>
      </w:pPr>
      <w:r w:rsidRPr="00B201EE">
        <w:rPr>
          <w:rStyle w:val="Kop2Char"/>
        </w:rPr>
        <w:t>Stopzetten Sociale huurwet is dit voor alle inschrijvingen tot en met 31/12/2022 ook al start de module in kalenderjaar 2023?</w:t>
      </w:r>
      <w:r w:rsidRPr="003207E2">
        <w:rPr>
          <w:rFonts w:eastAsia="Times New Roman"/>
        </w:rPr>
        <w:t xml:space="preserve"> </w:t>
      </w:r>
    </w:p>
    <w:p w14:paraId="530628C6" w14:textId="77777777" w:rsidR="00087A05" w:rsidRDefault="00E35FEF" w:rsidP="005767EE">
      <w:pPr>
        <w:rPr>
          <w:rFonts w:eastAsia="Times New Roman"/>
        </w:rPr>
      </w:pPr>
      <w:r>
        <w:rPr>
          <w:rFonts w:eastAsia="Times New Roman"/>
        </w:rPr>
        <w:t>Deze vraag hebben na de infosessie nog voorgelegd aan h</w:t>
      </w:r>
      <w:r w:rsidR="00CE366C" w:rsidRPr="5550EEA5">
        <w:rPr>
          <w:rFonts w:eastAsia="Times New Roman"/>
        </w:rPr>
        <w:t>et agentschap Wonen-Vlaanderen</w:t>
      </w:r>
      <w:r>
        <w:rPr>
          <w:rFonts w:eastAsia="Times New Roman"/>
        </w:rPr>
        <w:t xml:space="preserve">. </w:t>
      </w:r>
    </w:p>
    <w:p w14:paraId="6F02363B" w14:textId="27260A60" w:rsidR="00493CF0" w:rsidRDefault="00087A05" w:rsidP="00087A05">
      <w:pPr>
        <w:rPr>
          <w:rFonts w:eastAsia="Times New Roman"/>
        </w:rPr>
      </w:pPr>
      <w:r w:rsidRPr="56006390">
        <w:rPr>
          <w:rFonts w:eastAsia="Times New Roman"/>
        </w:rPr>
        <w:t xml:space="preserve">Vanaf 1 januari 2023 wordt de derdebetalersregeling sociale huurwet stopgezet door het Agentschap Wonen-Vlaanderen. De Vlaamse overheid komt dan niet meer tussen in de kosten voor een cursus NT2. </w:t>
      </w:r>
    </w:p>
    <w:p w14:paraId="371AD177" w14:textId="6CE49434" w:rsidR="00883226" w:rsidRPr="00EA6EC1" w:rsidRDefault="00087A05" w:rsidP="56006390">
      <w:pPr>
        <w:rPr>
          <w:rFonts w:eastAsia="Times New Roman"/>
        </w:rPr>
      </w:pPr>
      <w:r w:rsidRPr="00EA6EC1">
        <w:rPr>
          <w:rFonts w:eastAsia="Times New Roman"/>
        </w:rPr>
        <w:t xml:space="preserve">De stopzetting van de derdebetalersregeling sociale huurwet geldt dus voor alle inschrijvingen in modules die starten vanaf 1 januari 2023, ongeacht of de datum van inschrijving voor of na 1 januari 2023 valt. </w:t>
      </w:r>
      <w:r w:rsidR="00A84937" w:rsidRPr="00EA6EC1">
        <w:rPr>
          <w:rFonts w:eastAsia="Times New Roman"/>
        </w:rPr>
        <w:t>Het Agentschap Wonen Vlaanderen</w:t>
      </w:r>
      <w:r w:rsidR="00CE366C" w:rsidRPr="00EA6EC1">
        <w:rPr>
          <w:rFonts w:eastAsia="Times New Roman"/>
        </w:rPr>
        <w:t xml:space="preserve"> voorziet geen ‘3de betalersregeling sociale huurwet’ meer als de module pas na 1 januari 2023 opstart, ook al is de inschrijving gebeurd vóór 1 januari 2023.</w:t>
      </w:r>
    </w:p>
    <w:p w14:paraId="5517C6C8" w14:textId="77777777" w:rsidR="000367C9" w:rsidRDefault="000367C9" w:rsidP="00607BFA">
      <w:pPr>
        <w:rPr>
          <w:rStyle w:val="Kop2Char"/>
        </w:rPr>
      </w:pPr>
    </w:p>
    <w:p w14:paraId="4790B802" w14:textId="7B8576EB" w:rsidR="0099348F" w:rsidRDefault="0099348F" w:rsidP="00607BFA">
      <w:pPr>
        <w:rPr>
          <w:rStyle w:val="Kop2Char"/>
        </w:rPr>
      </w:pPr>
    </w:p>
    <w:p w14:paraId="2D522E1A" w14:textId="77777777" w:rsidR="0099348F" w:rsidRDefault="0099348F" w:rsidP="00607BFA">
      <w:pPr>
        <w:rPr>
          <w:rStyle w:val="Kop2Char"/>
        </w:rPr>
      </w:pPr>
    </w:p>
    <w:p w14:paraId="7730960A" w14:textId="77777777" w:rsidR="001320F0" w:rsidRDefault="001320F0" w:rsidP="00607BFA">
      <w:pPr>
        <w:rPr>
          <w:rStyle w:val="Kop2Char"/>
        </w:rPr>
      </w:pPr>
    </w:p>
    <w:p w14:paraId="107EE6AA" w14:textId="7D86238A" w:rsidR="00FE70B8" w:rsidRPr="003207E2" w:rsidRDefault="00FE70B8" w:rsidP="00607BFA">
      <w:r w:rsidRPr="00607BFA">
        <w:rPr>
          <w:rStyle w:val="Kop2Char"/>
        </w:rPr>
        <w:lastRenderedPageBreak/>
        <w:t>Oekraïne: Wat als DAVINCI bij inschrijving van een Oekraïner aangeeft dat het Wettig verblijf OK is en dat het centrum geen verdere documenten heeft opgevraagd (attest tijdelijke bescherming voor vrijstelling inschrijvingsgeld)</w:t>
      </w:r>
      <w:r w:rsidR="00B201EE">
        <w:rPr>
          <w:rStyle w:val="Kop2Char"/>
        </w:rPr>
        <w:t>?</w:t>
      </w:r>
      <w:r w:rsidRPr="003207E2">
        <w:t xml:space="preserve"> </w:t>
      </w:r>
      <w:r w:rsidR="00607BFA">
        <w:t xml:space="preserve"> </w:t>
      </w:r>
    </w:p>
    <w:p w14:paraId="5AC39B94" w14:textId="77777777" w:rsidR="008B3BE0" w:rsidRDefault="642BE144" w:rsidP="766F7E02">
      <w:pPr>
        <w:rPr>
          <w:rFonts w:eastAsia="Arial"/>
        </w:rPr>
      </w:pPr>
      <w:r w:rsidRPr="5550EEA5">
        <w:rPr>
          <w:rFonts w:eastAsia="Arial"/>
        </w:rPr>
        <w:t xml:space="preserve">Cursisten die op het moment van inschrijving vallen onder het statuut van tijdelijke bescherming, hebben recht op volledige vrijstelling van het inschrijvingsgeld. De vrijstelling geldt met terugwerkende kracht vanaf 4 maart 2022, dus vanaf de invoering van het statuut van tijdelijke bescherming. Centra corrigeren waar nodig voor het fotomoment de registraties in DAVINCI en betalen de cursist terug. We gaan ervan uit dat jullie al het nodige doen om deze cursisten terug te betalen. Wat betreft cursisten ingeschreven in de periode 4 maart tot 1 juni 2022 waarvoor jullie al een vrijstelling van inschrijvingsgeld toekenden omwille van een andere vrijstellingsreden, mogen jullie de tariefcode wijzigen maar zijn dat niet verplicht. </w:t>
      </w:r>
    </w:p>
    <w:p w14:paraId="282BA31C" w14:textId="1D34643E" w:rsidR="00883226" w:rsidRPr="003207E2" w:rsidRDefault="642BE144" w:rsidP="766F7E02">
      <w:pPr>
        <w:rPr>
          <w:rFonts w:eastAsia="Calibri"/>
        </w:rPr>
      </w:pPr>
      <w:r w:rsidRPr="5550EEA5">
        <w:rPr>
          <w:rFonts w:eastAsia="Arial"/>
        </w:rPr>
        <w:t>Vanaf 1 juni 2022 wordt er verwacht dat alle cursisten met het statuut 'Tijdelijke bescherming' en waarvoor de tariefsuggestie niet € 0 aangeeft, geregistreerd worden onder de tariefcode 112. Voor deze cursisten moeten jullie het attest van tijdelijke bescherming als stavingstuk in het cursistendossier bewaren. Ook cursisten waarvan de status wettig verblijf bij inschrijving door DAVINCI als OK wordt aangeduid, moeten voor een vrijstelling inschrijvingsgeld te bekomen het attest van tijdelijke bescherming kunnen voorleggen. Een bijlage 15 of een elektronische A-kaart mag niet als bewijs voor vrijstelling inschrijving gebruikt worden.</w:t>
      </w:r>
    </w:p>
    <w:p w14:paraId="383D9094" w14:textId="7D86238A" w:rsidR="005767EE" w:rsidRDefault="005767EE" w:rsidP="00607BFA">
      <w:pPr>
        <w:rPr>
          <w:rStyle w:val="Kop2Char"/>
        </w:rPr>
      </w:pPr>
    </w:p>
    <w:p w14:paraId="6D626504" w14:textId="77777777" w:rsidR="000367C9" w:rsidRDefault="000367C9" w:rsidP="00607BFA">
      <w:pPr>
        <w:rPr>
          <w:rStyle w:val="Kop2Char"/>
        </w:rPr>
      </w:pPr>
    </w:p>
    <w:p w14:paraId="7FDF0077" w14:textId="19AFAE09" w:rsidR="00FE70B8" w:rsidRPr="003207E2" w:rsidRDefault="00FE70B8" w:rsidP="00607BFA">
      <w:r w:rsidRPr="00607BFA">
        <w:rPr>
          <w:rStyle w:val="Kop2Char"/>
        </w:rPr>
        <w:t>Oekraïne : Wat als het document wettig verblijf via centrumsoftware in KBI niet raadpleegbaar is. Er is enkel een vermelding in de centrumsoftware van het document met verwijzing naar KBI?</w:t>
      </w:r>
      <w:r w:rsidR="00607BFA" w:rsidRPr="00607BFA">
        <w:rPr>
          <w:rStyle w:val="Kop2Char"/>
        </w:rPr>
        <w:t xml:space="preserve"> </w:t>
      </w:r>
      <w:r w:rsidR="00607BFA">
        <w:t xml:space="preserve"> </w:t>
      </w:r>
    </w:p>
    <w:p w14:paraId="0629B074" w14:textId="63A5FC17" w:rsidR="0439E6A8" w:rsidRPr="003207E2" w:rsidRDefault="0439E6A8" w:rsidP="766F7E02">
      <w:pPr>
        <w:rPr>
          <w:rFonts w:eastAsia="Calibri" w:cstheme="minorHAnsi"/>
        </w:rPr>
      </w:pPr>
      <w:r w:rsidRPr="003207E2">
        <w:rPr>
          <w:rFonts w:eastAsia="Arial" w:cstheme="minorHAnsi"/>
        </w:rPr>
        <w:t>Het wettig verblijf kan niet via KBI (zonder aantoonbare download) aangetoond worden.</w:t>
      </w:r>
    </w:p>
    <w:p w14:paraId="525C4CE8" w14:textId="7D86238A" w:rsidR="00883226" w:rsidRPr="003207E2" w:rsidRDefault="00883226" w:rsidP="00D447D1">
      <w:pPr>
        <w:pStyle w:val="Kop1"/>
        <w:rPr>
          <w:rFonts w:asciiTheme="minorHAnsi" w:hAnsiTheme="minorHAnsi" w:cstheme="minorBidi"/>
        </w:rPr>
      </w:pPr>
    </w:p>
    <w:p w14:paraId="19C97BFF" w14:textId="7D86238A" w:rsidR="005767EE" w:rsidRDefault="005767EE" w:rsidP="00D447D1">
      <w:pPr>
        <w:pStyle w:val="Kop1"/>
        <w:rPr>
          <w:rFonts w:asciiTheme="minorHAnsi" w:hAnsiTheme="minorHAnsi" w:cstheme="minorBidi"/>
        </w:rPr>
      </w:pPr>
    </w:p>
    <w:p w14:paraId="31793CFF" w14:textId="77777777" w:rsidR="0099348F" w:rsidRDefault="0099348F" w:rsidP="0099348F"/>
    <w:p w14:paraId="2BD904E7" w14:textId="77777777" w:rsidR="0099348F" w:rsidRDefault="0099348F" w:rsidP="0099348F"/>
    <w:p w14:paraId="22C63350" w14:textId="77777777" w:rsidR="0099348F" w:rsidRDefault="0099348F" w:rsidP="0099348F"/>
    <w:p w14:paraId="070D86A0" w14:textId="77777777" w:rsidR="0099348F" w:rsidRDefault="0099348F" w:rsidP="0099348F"/>
    <w:p w14:paraId="0239F882" w14:textId="77777777" w:rsidR="0099348F" w:rsidRDefault="0099348F" w:rsidP="0099348F"/>
    <w:p w14:paraId="66E6DF05" w14:textId="77777777" w:rsidR="0099348F" w:rsidRDefault="0099348F" w:rsidP="0099348F"/>
    <w:p w14:paraId="7D981CCC" w14:textId="77777777" w:rsidR="0099348F" w:rsidRDefault="0099348F" w:rsidP="0099348F"/>
    <w:p w14:paraId="6DD62E02" w14:textId="77777777" w:rsidR="0099348F" w:rsidRPr="0099348F" w:rsidRDefault="0099348F" w:rsidP="0099348F"/>
    <w:p w14:paraId="72BCD9C5" w14:textId="2D1D268A" w:rsidR="00FE70B8" w:rsidRPr="003207E2" w:rsidRDefault="00FE70B8" w:rsidP="00046662">
      <w:pPr>
        <w:pStyle w:val="Kop1"/>
        <w:pBdr>
          <w:bottom w:val="single" w:sz="4" w:space="1" w:color="auto"/>
        </w:pBdr>
        <w:rPr>
          <w:rFonts w:asciiTheme="minorHAnsi" w:hAnsiTheme="minorHAnsi" w:cstheme="minorHAnsi"/>
        </w:rPr>
      </w:pPr>
      <w:bookmarkStart w:id="3" w:name="_Toc126055707"/>
      <w:r w:rsidRPr="003207E2">
        <w:rPr>
          <w:rFonts w:asciiTheme="minorHAnsi" w:hAnsiTheme="minorHAnsi" w:cstheme="minorHAnsi"/>
        </w:rPr>
        <w:lastRenderedPageBreak/>
        <w:t>Wijzigingen personeel</w:t>
      </w:r>
      <w:bookmarkEnd w:id="3"/>
    </w:p>
    <w:p w14:paraId="604F0282" w14:textId="77777777" w:rsidR="008863A3" w:rsidRPr="003207E2" w:rsidRDefault="008863A3" w:rsidP="008863A3">
      <w:pPr>
        <w:rPr>
          <w:rFonts w:cstheme="minorHAnsi"/>
        </w:rPr>
      </w:pPr>
    </w:p>
    <w:p w14:paraId="5AF1779E" w14:textId="4BBC7F58" w:rsidR="00D17199" w:rsidRPr="003207E2" w:rsidRDefault="00D17199" w:rsidP="00883226">
      <w:pPr>
        <w:rPr>
          <w:rFonts w:eastAsia="Times New Roman" w:cstheme="minorHAnsi"/>
        </w:rPr>
      </w:pPr>
      <w:r w:rsidRPr="00B201EE">
        <w:rPr>
          <w:rStyle w:val="Kop2Char"/>
        </w:rPr>
        <w:t>Krijgen centra behoefteanalyse PERSONA?</w:t>
      </w:r>
      <w:r w:rsidRPr="003207E2">
        <w:rPr>
          <w:rFonts w:eastAsia="Times New Roman" w:cstheme="minorHAnsi"/>
        </w:rPr>
        <w:t xml:space="preserve"> </w:t>
      </w:r>
    </w:p>
    <w:p w14:paraId="22A4CFD5" w14:textId="6ECCF9E5" w:rsidR="6C405273" w:rsidRPr="003207E2" w:rsidRDefault="6C405273" w:rsidP="06B43CFB">
      <w:pPr>
        <w:rPr>
          <w:rFonts w:eastAsia="Times New Roman"/>
        </w:rPr>
      </w:pPr>
      <w:r w:rsidRPr="56006390">
        <w:rPr>
          <w:rFonts w:eastAsia="Times New Roman"/>
        </w:rPr>
        <w:t xml:space="preserve">De projectleiding van het PERSONA-project </w:t>
      </w:r>
      <w:r w:rsidR="3D809EDC" w:rsidRPr="56006390">
        <w:rPr>
          <w:rFonts w:eastAsia="Times New Roman"/>
        </w:rPr>
        <w:t>wordt opgenomen door</w:t>
      </w:r>
      <w:r w:rsidRPr="56006390">
        <w:rPr>
          <w:rFonts w:eastAsia="Times New Roman"/>
        </w:rPr>
        <w:t xml:space="preserve"> het Agentschap voor Onderwijsdiensten. </w:t>
      </w:r>
      <w:r w:rsidR="675228A2" w:rsidRPr="56006390">
        <w:rPr>
          <w:rFonts w:eastAsia="Times New Roman"/>
        </w:rPr>
        <w:t>Een aparte behoefteanalyse van de centra is op dit moment niet voorzien.</w:t>
      </w:r>
    </w:p>
    <w:p w14:paraId="127E80B4" w14:textId="7D86238A" w:rsidR="06B43CFB" w:rsidRPr="003207E2" w:rsidRDefault="1F907770" w:rsidP="06B43CFB">
      <w:pPr>
        <w:rPr>
          <w:rFonts w:eastAsia="Times New Roman"/>
        </w:rPr>
      </w:pPr>
      <w:r w:rsidRPr="5550EEA5">
        <w:rPr>
          <w:rFonts w:eastAsia="Times New Roman"/>
        </w:rPr>
        <w:t xml:space="preserve">In elk geval is het één van de doelstellingen van persona </w:t>
      </w:r>
      <w:r w:rsidR="5E355CA1" w:rsidRPr="5550EEA5">
        <w:rPr>
          <w:rFonts w:eastAsia="Times New Roman"/>
        </w:rPr>
        <w:t>om te</w:t>
      </w:r>
      <w:r w:rsidRPr="5550EEA5">
        <w:rPr>
          <w:rFonts w:eastAsia="Times New Roman"/>
        </w:rPr>
        <w:t xml:space="preserve"> bek</w:t>
      </w:r>
      <w:r w:rsidR="527CD5FA" w:rsidRPr="5550EEA5">
        <w:rPr>
          <w:rFonts w:eastAsia="Times New Roman"/>
        </w:rPr>
        <w:t>ij</w:t>
      </w:r>
      <w:r w:rsidRPr="5550EEA5">
        <w:rPr>
          <w:rFonts w:eastAsia="Times New Roman"/>
        </w:rPr>
        <w:t>ken</w:t>
      </w:r>
      <w:r w:rsidR="7FE2DE49" w:rsidRPr="5550EEA5">
        <w:rPr>
          <w:rFonts w:eastAsia="Times New Roman"/>
        </w:rPr>
        <w:t xml:space="preserve"> op welke manier en in welke mate er een verbeterde gegevensuitwisseling kan plaatsvinden met de instellingen</w:t>
      </w:r>
      <w:r w:rsidR="3D87CF3A" w:rsidRPr="5550EEA5">
        <w:rPr>
          <w:rFonts w:eastAsia="Times New Roman"/>
        </w:rPr>
        <w:t xml:space="preserve"> en </w:t>
      </w:r>
      <w:r w:rsidR="7FE2DE49" w:rsidRPr="5550EEA5">
        <w:rPr>
          <w:rFonts w:eastAsia="Times New Roman"/>
        </w:rPr>
        <w:t xml:space="preserve">personeelsleden en op welke manier </w:t>
      </w:r>
      <w:r w:rsidR="14FFB6F2" w:rsidRPr="5550EEA5">
        <w:rPr>
          <w:rFonts w:eastAsia="Times New Roman"/>
        </w:rPr>
        <w:t>d</w:t>
      </w:r>
      <w:r w:rsidR="7FE2DE49" w:rsidRPr="5550EEA5">
        <w:rPr>
          <w:rFonts w:eastAsia="Times New Roman"/>
        </w:rPr>
        <w:t>e dienstverlening op dat vlak kan verbet</w:t>
      </w:r>
      <w:r w:rsidR="25F5CE2F" w:rsidRPr="5550EEA5">
        <w:rPr>
          <w:rFonts w:eastAsia="Times New Roman"/>
        </w:rPr>
        <w:t>eren.</w:t>
      </w:r>
    </w:p>
    <w:p w14:paraId="52D9A26A" w14:textId="7D86238A" w:rsidR="005767EE" w:rsidRDefault="005767EE" w:rsidP="00883226">
      <w:pPr>
        <w:rPr>
          <w:rStyle w:val="Kop2Char"/>
        </w:rPr>
      </w:pPr>
    </w:p>
    <w:p w14:paraId="4320C59F" w14:textId="7D86238A" w:rsidR="005767EE" w:rsidRDefault="005767EE" w:rsidP="00883226">
      <w:pPr>
        <w:rPr>
          <w:rStyle w:val="Kop2Char"/>
        </w:rPr>
      </w:pPr>
    </w:p>
    <w:p w14:paraId="64737BB3" w14:textId="3769C1D3" w:rsidR="00D17199" w:rsidRPr="003207E2" w:rsidRDefault="00D17199" w:rsidP="00883226">
      <w:pPr>
        <w:rPr>
          <w:rFonts w:eastAsia="Times New Roman"/>
        </w:rPr>
      </w:pPr>
      <w:r w:rsidRPr="00B201EE">
        <w:rPr>
          <w:rStyle w:val="Kop2Char"/>
        </w:rPr>
        <w:t>Reaffectatievrij vanaf de 2e reaffectatiecommissie, wat als er maar 1 is?</w:t>
      </w:r>
      <w:r w:rsidRPr="003207E2">
        <w:rPr>
          <w:rFonts w:eastAsia="Times New Roman"/>
        </w:rPr>
        <w:t xml:space="preserve"> </w:t>
      </w:r>
    </w:p>
    <w:p w14:paraId="6B450F66" w14:textId="7D86238A" w:rsidR="00883226" w:rsidRPr="003207E2" w:rsidRDefault="34015374" w:rsidP="06B43CFB">
      <w:pPr>
        <w:rPr>
          <w:rFonts w:eastAsia="Times New Roman"/>
        </w:rPr>
      </w:pPr>
      <w:r w:rsidRPr="5550EEA5">
        <w:rPr>
          <w:rFonts w:eastAsia="Times New Roman"/>
        </w:rPr>
        <w:t xml:space="preserve">Het klopt dat </w:t>
      </w:r>
      <w:r w:rsidR="010B5237" w:rsidRPr="5550EEA5">
        <w:rPr>
          <w:rFonts w:eastAsia="Times New Roman"/>
        </w:rPr>
        <w:t>een betrekking</w:t>
      </w:r>
      <w:r w:rsidRPr="5550EEA5">
        <w:rPr>
          <w:rFonts w:eastAsia="Times New Roman"/>
        </w:rPr>
        <w:t xml:space="preserve"> slechts reaffectatievrij is </w:t>
      </w:r>
      <w:r w:rsidR="6C228D53" w:rsidRPr="5550EEA5">
        <w:rPr>
          <w:rFonts w:eastAsia="Times New Roman"/>
        </w:rPr>
        <w:t xml:space="preserve">in </w:t>
      </w:r>
      <w:r w:rsidR="13BAE341" w:rsidRPr="5550EEA5">
        <w:rPr>
          <w:rFonts w:eastAsia="Times New Roman"/>
        </w:rPr>
        <w:t>h</w:t>
      </w:r>
      <w:r w:rsidR="6C228D53" w:rsidRPr="5550EEA5">
        <w:rPr>
          <w:rFonts w:eastAsia="Times New Roman"/>
        </w:rPr>
        <w:t>et volwassenenonderwijs</w:t>
      </w:r>
      <w:r w:rsidRPr="5550EEA5">
        <w:rPr>
          <w:rFonts w:eastAsia="Times New Roman"/>
        </w:rPr>
        <w:t xml:space="preserve"> </w:t>
      </w:r>
      <w:r w:rsidR="2C6D6CDC" w:rsidRPr="5550EEA5">
        <w:rPr>
          <w:rFonts w:eastAsia="Times New Roman"/>
        </w:rPr>
        <w:t>vanaf</w:t>
      </w:r>
      <w:r w:rsidRPr="5550EEA5">
        <w:rPr>
          <w:rFonts w:eastAsia="Times New Roman"/>
        </w:rPr>
        <w:t xml:space="preserve"> </w:t>
      </w:r>
      <w:r w:rsidR="15488B23" w:rsidRPr="5550EEA5">
        <w:rPr>
          <w:rFonts w:eastAsia="Times New Roman"/>
        </w:rPr>
        <w:t xml:space="preserve">de </w:t>
      </w:r>
      <w:r w:rsidRPr="5550EEA5">
        <w:rPr>
          <w:rFonts w:eastAsia="Times New Roman"/>
        </w:rPr>
        <w:t>2de reaffectatiecommissie. Omdat er in het vrij onderwijs geen scholengemeenschappen bestaan binnen het volwassenenonderwijs fungeert de V</w:t>
      </w:r>
      <w:r w:rsidR="5BBB96D0" w:rsidRPr="5550EEA5">
        <w:rPr>
          <w:rFonts w:eastAsia="Times New Roman"/>
        </w:rPr>
        <w:t>laamse Reaffectatiecommissie</w:t>
      </w:r>
      <w:r w:rsidR="2501CE16" w:rsidRPr="5550EEA5">
        <w:rPr>
          <w:rFonts w:eastAsia="Times New Roman"/>
        </w:rPr>
        <w:t xml:space="preserve"> er</w:t>
      </w:r>
      <w:r w:rsidR="5BBB96D0" w:rsidRPr="5550EEA5">
        <w:rPr>
          <w:rFonts w:eastAsia="Times New Roman"/>
        </w:rPr>
        <w:t xml:space="preserve"> </w:t>
      </w:r>
      <w:r w:rsidR="7D2CA8AC" w:rsidRPr="5550EEA5">
        <w:rPr>
          <w:rFonts w:eastAsia="Times New Roman"/>
        </w:rPr>
        <w:t xml:space="preserve">als eerste reaffectatiecommissie. </w:t>
      </w:r>
      <w:r w:rsidR="3FB03768" w:rsidRPr="5550EEA5">
        <w:rPr>
          <w:rFonts w:eastAsia="Times New Roman"/>
        </w:rPr>
        <w:t xml:space="preserve">Dit betekent dat er daar geen tijdelijke betrekkingen als reaffectatievrij worden beschouwd. </w:t>
      </w:r>
      <w:r w:rsidR="7D2CA8AC" w:rsidRPr="5550EEA5">
        <w:rPr>
          <w:rFonts w:eastAsia="Times New Roman"/>
        </w:rPr>
        <w:t>De facto zullen</w:t>
      </w:r>
      <w:r w:rsidR="2B4BA4A7" w:rsidRPr="5550EEA5">
        <w:rPr>
          <w:rFonts w:eastAsia="Times New Roman"/>
        </w:rPr>
        <w:t xml:space="preserve"> daar</w:t>
      </w:r>
      <w:r w:rsidR="7D2CA8AC" w:rsidRPr="5550EEA5">
        <w:rPr>
          <w:rFonts w:eastAsia="Times New Roman"/>
        </w:rPr>
        <w:t xml:space="preserve"> dus ook </w:t>
      </w:r>
      <w:proofErr w:type="spellStart"/>
      <w:r w:rsidR="7D2CA8AC" w:rsidRPr="5550EEA5">
        <w:rPr>
          <w:rFonts w:eastAsia="Times New Roman"/>
        </w:rPr>
        <w:t>TADD’ers</w:t>
      </w:r>
      <w:proofErr w:type="spellEnd"/>
      <w:r w:rsidR="31D5510D" w:rsidRPr="5550EEA5">
        <w:rPr>
          <w:rFonts w:eastAsia="Times New Roman"/>
        </w:rPr>
        <w:t xml:space="preserve"> </w:t>
      </w:r>
      <w:r w:rsidR="7D2CA8AC" w:rsidRPr="5550EEA5">
        <w:rPr>
          <w:rFonts w:eastAsia="Times New Roman"/>
        </w:rPr>
        <w:t xml:space="preserve">uit hun betrekking kunnen worden </w:t>
      </w:r>
      <w:r w:rsidR="11BF537D" w:rsidRPr="5550EEA5">
        <w:rPr>
          <w:rFonts w:eastAsia="Times New Roman"/>
        </w:rPr>
        <w:t>verdrongen</w:t>
      </w:r>
      <w:r w:rsidR="7D2CA8AC" w:rsidRPr="5550EEA5">
        <w:rPr>
          <w:rFonts w:eastAsia="Times New Roman"/>
        </w:rPr>
        <w:t>.</w:t>
      </w:r>
    </w:p>
    <w:p w14:paraId="3E7071D0" w14:textId="7D86238A" w:rsidR="005767EE" w:rsidRDefault="005767EE" w:rsidP="00883226">
      <w:pPr>
        <w:rPr>
          <w:rStyle w:val="Kop2Char"/>
        </w:rPr>
      </w:pPr>
    </w:p>
    <w:p w14:paraId="5B03D14C" w14:textId="7D86238A" w:rsidR="005767EE" w:rsidRDefault="005767EE" w:rsidP="00883226">
      <w:pPr>
        <w:rPr>
          <w:rStyle w:val="Kop2Char"/>
        </w:rPr>
      </w:pPr>
    </w:p>
    <w:p w14:paraId="3D5D6DC6" w14:textId="50F84EF3" w:rsidR="00D17199" w:rsidRPr="003207E2" w:rsidRDefault="00D17199" w:rsidP="00883226">
      <w:pPr>
        <w:rPr>
          <w:rFonts w:eastAsia="Times New Roman" w:cstheme="minorHAnsi"/>
        </w:rPr>
      </w:pPr>
      <w:r w:rsidRPr="00B201EE">
        <w:rPr>
          <w:rStyle w:val="Kop2Char"/>
        </w:rPr>
        <w:t>Komt een Adjunct-directeur fusie (net zoals een directeur) ook in aanmerking voor een loonsverhoging?</w:t>
      </w:r>
      <w:r w:rsidRPr="003207E2">
        <w:rPr>
          <w:rFonts w:eastAsia="Times New Roman" w:cstheme="minorHAnsi"/>
        </w:rPr>
        <w:t xml:space="preserve"> </w:t>
      </w:r>
    </w:p>
    <w:p w14:paraId="408336A1" w14:textId="2EEFCF31" w:rsidR="1EF51559" w:rsidRPr="003207E2" w:rsidRDefault="1EF51559" w:rsidP="06B43CFB">
      <w:pPr>
        <w:rPr>
          <w:rFonts w:eastAsia="Times New Roman" w:cstheme="minorHAnsi"/>
        </w:rPr>
      </w:pPr>
      <w:r w:rsidRPr="003207E2">
        <w:rPr>
          <w:rFonts w:eastAsia="Times New Roman" w:cstheme="minorHAnsi"/>
        </w:rPr>
        <w:t>De loonsverhogingen zijn in de wetgeving enkel voorzien voor het ambt van directeur.</w:t>
      </w:r>
    </w:p>
    <w:sectPr w:rsidR="1EF51559" w:rsidRPr="003207E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17CF" w14:textId="77777777" w:rsidR="00E77507" w:rsidRDefault="00E77507" w:rsidP="008F1C7F">
      <w:pPr>
        <w:spacing w:after="0" w:line="240" w:lineRule="auto"/>
      </w:pPr>
      <w:r>
        <w:separator/>
      </w:r>
    </w:p>
  </w:endnote>
  <w:endnote w:type="continuationSeparator" w:id="0">
    <w:p w14:paraId="12EA3AD8" w14:textId="77777777" w:rsidR="00E77507" w:rsidRDefault="00E77507" w:rsidP="008F1C7F">
      <w:pPr>
        <w:spacing w:after="0" w:line="240" w:lineRule="auto"/>
      </w:pPr>
      <w:r>
        <w:continuationSeparator/>
      </w:r>
    </w:p>
  </w:endnote>
  <w:endnote w:type="continuationNotice" w:id="1">
    <w:p w14:paraId="3AE928E5" w14:textId="77777777" w:rsidR="00E77507" w:rsidRDefault="00E77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014509"/>
      <w:docPartObj>
        <w:docPartGallery w:val="Page Numbers (Bottom of Page)"/>
        <w:docPartUnique/>
      </w:docPartObj>
    </w:sdtPr>
    <w:sdtEndPr/>
    <w:sdtContent>
      <w:p w14:paraId="748F270E" w14:textId="46065524" w:rsidR="00846E3E" w:rsidRDefault="00832780">
        <w:pPr>
          <w:pStyle w:val="Voettekst"/>
          <w:jc w:val="right"/>
        </w:pPr>
        <w:r>
          <w:t xml:space="preserve">Vragen infosessie 25/8/2022 </w:t>
        </w:r>
        <w:r>
          <w:tab/>
        </w:r>
        <w:r>
          <w:tab/>
        </w:r>
        <w:r w:rsidR="00846E3E">
          <w:fldChar w:fldCharType="begin"/>
        </w:r>
        <w:r w:rsidR="00846E3E">
          <w:instrText>PAGE   \* MERGEFORMAT</w:instrText>
        </w:r>
        <w:r w:rsidR="00846E3E">
          <w:fldChar w:fldCharType="separate"/>
        </w:r>
        <w:r w:rsidR="00846E3E">
          <w:rPr>
            <w:lang w:val="nl-NL"/>
          </w:rPr>
          <w:t>2</w:t>
        </w:r>
        <w:r w:rsidR="00846E3E">
          <w:fldChar w:fldCharType="end"/>
        </w:r>
      </w:p>
    </w:sdtContent>
  </w:sdt>
  <w:p w14:paraId="7DAA010B" w14:textId="77777777" w:rsidR="00846E3E" w:rsidRDefault="00846E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F1AD" w14:textId="77777777" w:rsidR="00E77507" w:rsidRDefault="00E77507" w:rsidP="008F1C7F">
      <w:pPr>
        <w:spacing w:after="0" w:line="240" w:lineRule="auto"/>
      </w:pPr>
      <w:r>
        <w:separator/>
      </w:r>
    </w:p>
  </w:footnote>
  <w:footnote w:type="continuationSeparator" w:id="0">
    <w:p w14:paraId="2DA8DF56" w14:textId="77777777" w:rsidR="00E77507" w:rsidRDefault="00E77507" w:rsidP="008F1C7F">
      <w:pPr>
        <w:spacing w:after="0" w:line="240" w:lineRule="auto"/>
      </w:pPr>
      <w:r>
        <w:continuationSeparator/>
      </w:r>
    </w:p>
  </w:footnote>
  <w:footnote w:type="continuationNotice" w:id="1">
    <w:p w14:paraId="2A3F137F" w14:textId="77777777" w:rsidR="00E77507" w:rsidRDefault="00E775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6E55"/>
    <w:multiLevelType w:val="hybridMultilevel"/>
    <w:tmpl w:val="B83A4070"/>
    <w:lvl w:ilvl="0" w:tplc="97F6647A">
      <w:start w:val="1"/>
      <w:numFmt w:val="bullet"/>
      <w:lvlText w:val="-"/>
      <w:lvlJc w:val="left"/>
      <w:pPr>
        <w:ind w:left="360" w:hanging="360"/>
      </w:pPr>
      <w:rPr>
        <w:rFonts w:ascii="FlandersArtSans-Regular" w:hAnsi="FlandersArtSans-Regular" w:hint="default"/>
      </w:rPr>
    </w:lvl>
    <w:lvl w:ilvl="1" w:tplc="37E2690C">
      <w:start w:val="1"/>
      <w:numFmt w:val="bullet"/>
      <w:lvlText w:val="o"/>
      <w:lvlJc w:val="left"/>
      <w:pPr>
        <w:ind w:left="1080" w:hanging="360"/>
      </w:pPr>
      <w:rPr>
        <w:rFonts w:ascii="Courier New" w:hAnsi="Courier New" w:hint="default"/>
      </w:rPr>
    </w:lvl>
    <w:lvl w:ilvl="2" w:tplc="5E5A3376">
      <w:start w:val="1"/>
      <w:numFmt w:val="bullet"/>
      <w:lvlText w:val=""/>
      <w:lvlJc w:val="left"/>
      <w:pPr>
        <w:ind w:left="1800" w:hanging="360"/>
      </w:pPr>
      <w:rPr>
        <w:rFonts w:ascii="Wingdings" w:hAnsi="Wingdings" w:hint="default"/>
      </w:rPr>
    </w:lvl>
    <w:lvl w:ilvl="3" w:tplc="C0C00ADE">
      <w:start w:val="1"/>
      <w:numFmt w:val="bullet"/>
      <w:lvlText w:val=""/>
      <w:lvlJc w:val="left"/>
      <w:pPr>
        <w:ind w:left="2520" w:hanging="360"/>
      </w:pPr>
      <w:rPr>
        <w:rFonts w:ascii="Symbol" w:hAnsi="Symbol" w:hint="default"/>
      </w:rPr>
    </w:lvl>
    <w:lvl w:ilvl="4" w:tplc="3FFAAB0E">
      <w:start w:val="1"/>
      <w:numFmt w:val="bullet"/>
      <w:lvlText w:val="o"/>
      <w:lvlJc w:val="left"/>
      <w:pPr>
        <w:ind w:left="3240" w:hanging="360"/>
      </w:pPr>
      <w:rPr>
        <w:rFonts w:ascii="Courier New" w:hAnsi="Courier New" w:hint="default"/>
      </w:rPr>
    </w:lvl>
    <w:lvl w:ilvl="5" w:tplc="D6DE7BF8">
      <w:start w:val="1"/>
      <w:numFmt w:val="bullet"/>
      <w:lvlText w:val=""/>
      <w:lvlJc w:val="left"/>
      <w:pPr>
        <w:ind w:left="3960" w:hanging="360"/>
      </w:pPr>
      <w:rPr>
        <w:rFonts w:ascii="Wingdings" w:hAnsi="Wingdings" w:hint="default"/>
      </w:rPr>
    </w:lvl>
    <w:lvl w:ilvl="6" w:tplc="64B034EE">
      <w:start w:val="1"/>
      <w:numFmt w:val="bullet"/>
      <w:lvlText w:val=""/>
      <w:lvlJc w:val="left"/>
      <w:pPr>
        <w:ind w:left="4680" w:hanging="360"/>
      </w:pPr>
      <w:rPr>
        <w:rFonts w:ascii="Symbol" w:hAnsi="Symbol" w:hint="default"/>
      </w:rPr>
    </w:lvl>
    <w:lvl w:ilvl="7" w:tplc="F3767BE2">
      <w:start w:val="1"/>
      <w:numFmt w:val="bullet"/>
      <w:lvlText w:val="o"/>
      <w:lvlJc w:val="left"/>
      <w:pPr>
        <w:ind w:left="5400" w:hanging="360"/>
      </w:pPr>
      <w:rPr>
        <w:rFonts w:ascii="Courier New" w:hAnsi="Courier New" w:hint="default"/>
      </w:rPr>
    </w:lvl>
    <w:lvl w:ilvl="8" w:tplc="F63AD5BC">
      <w:start w:val="1"/>
      <w:numFmt w:val="bullet"/>
      <w:lvlText w:val=""/>
      <w:lvlJc w:val="left"/>
      <w:pPr>
        <w:ind w:left="6120" w:hanging="360"/>
      </w:pPr>
      <w:rPr>
        <w:rFonts w:ascii="Wingdings" w:hAnsi="Wingdings" w:hint="default"/>
      </w:rPr>
    </w:lvl>
  </w:abstractNum>
  <w:abstractNum w:abstractNumId="1" w15:restartNumberingAfterBreak="0">
    <w:nsid w:val="3F612326"/>
    <w:multiLevelType w:val="hybridMultilevel"/>
    <w:tmpl w:val="4D74E7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79AD3C02"/>
    <w:multiLevelType w:val="hybridMultilevel"/>
    <w:tmpl w:val="6D3CF7F4"/>
    <w:lvl w:ilvl="0" w:tplc="546405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99"/>
    <w:rsid w:val="000052FE"/>
    <w:rsid w:val="00007534"/>
    <w:rsid w:val="000254B0"/>
    <w:rsid w:val="000273B7"/>
    <w:rsid w:val="000367C9"/>
    <w:rsid w:val="00037B58"/>
    <w:rsid w:val="00046662"/>
    <w:rsid w:val="000558A6"/>
    <w:rsid w:val="000566B4"/>
    <w:rsid w:val="00056DE3"/>
    <w:rsid w:val="00074CC4"/>
    <w:rsid w:val="00080C1A"/>
    <w:rsid w:val="0008552B"/>
    <w:rsid w:val="00085819"/>
    <w:rsid w:val="00087A05"/>
    <w:rsid w:val="000A22E3"/>
    <w:rsid w:val="000A53CC"/>
    <w:rsid w:val="000B283F"/>
    <w:rsid w:val="000B551E"/>
    <w:rsid w:val="000B6472"/>
    <w:rsid w:val="000C0B73"/>
    <w:rsid w:val="000C2943"/>
    <w:rsid w:val="000C4849"/>
    <w:rsid w:val="000C5DCD"/>
    <w:rsid w:val="000C7E99"/>
    <w:rsid w:val="000D5A36"/>
    <w:rsid w:val="000E53AD"/>
    <w:rsid w:val="000F07E2"/>
    <w:rsid w:val="000F0C67"/>
    <w:rsid w:val="00104999"/>
    <w:rsid w:val="001146F3"/>
    <w:rsid w:val="00130B93"/>
    <w:rsid w:val="00131266"/>
    <w:rsid w:val="001320F0"/>
    <w:rsid w:val="00135436"/>
    <w:rsid w:val="00142DCC"/>
    <w:rsid w:val="001504BD"/>
    <w:rsid w:val="0016064A"/>
    <w:rsid w:val="001619B0"/>
    <w:rsid w:val="00174865"/>
    <w:rsid w:val="001C60E1"/>
    <w:rsid w:val="001F15D7"/>
    <w:rsid w:val="00211BA1"/>
    <w:rsid w:val="00217891"/>
    <w:rsid w:val="00225BD4"/>
    <w:rsid w:val="00246D8C"/>
    <w:rsid w:val="00257DA0"/>
    <w:rsid w:val="00272506"/>
    <w:rsid w:val="00275E3D"/>
    <w:rsid w:val="0028193F"/>
    <w:rsid w:val="00287919"/>
    <w:rsid w:val="00287B74"/>
    <w:rsid w:val="002A155F"/>
    <w:rsid w:val="002A6738"/>
    <w:rsid w:val="002B2649"/>
    <w:rsid w:val="002C0B6F"/>
    <w:rsid w:val="002C21DB"/>
    <w:rsid w:val="002C57AB"/>
    <w:rsid w:val="002D4FE4"/>
    <w:rsid w:val="002D56FB"/>
    <w:rsid w:val="002D5AF4"/>
    <w:rsid w:val="002D6DC9"/>
    <w:rsid w:val="002E1E42"/>
    <w:rsid w:val="002E3D6B"/>
    <w:rsid w:val="002F7B89"/>
    <w:rsid w:val="003004E2"/>
    <w:rsid w:val="0030075D"/>
    <w:rsid w:val="003040DE"/>
    <w:rsid w:val="00305A97"/>
    <w:rsid w:val="00310C2A"/>
    <w:rsid w:val="003122C7"/>
    <w:rsid w:val="003151D6"/>
    <w:rsid w:val="003201A4"/>
    <w:rsid w:val="003207E2"/>
    <w:rsid w:val="0032160D"/>
    <w:rsid w:val="003342C5"/>
    <w:rsid w:val="00340E2A"/>
    <w:rsid w:val="00344318"/>
    <w:rsid w:val="00346581"/>
    <w:rsid w:val="003473B8"/>
    <w:rsid w:val="00350945"/>
    <w:rsid w:val="00352798"/>
    <w:rsid w:val="0035594D"/>
    <w:rsid w:val="0036161C"/>
    <w:rsid w:val="003634BE"/>
    <w:rsid w:val="00375F72"/>
    <w:rsid w:val="00394367"/>
    <w:rsid w:val="003954BB"/>
    <w:rsid w:val="00397CF7"/>
    <w:rsid w:val="003A41DA"/>
    <w:rsid w:val="003A7ECA"/>
    <w:rsid w:val="003B0CEB"/>
    <w:rsid w:val="003B39FB"/>
    <w:rsid w:val="003B56C7"/>
    <w:rsid w:val="003C0A22"/>
    <w:rsid w:val="003C0B7E"/>
    <w:rsid w:val="003C3666"/>
    <w:rsid w:val="003C5955"/>
    <w:rsid w:val="003D1D66"/>
    <w:rsid w:val="003D29D1"/>
    <w:rsid w:val="003D54A3"/>
    <w:rsid w:val="003D616A"/>
    <w:rsid w:val="003E3183"/>
    <w:rsid w:val="003F3AA9"/>
    <w:rsid w:val="004112E4"/>
    <w:rsid w:val="00411B34"/>
    <w:rsid w:val="004202AA"/>
    <w:rsid w:val="00421400"/>
    <w:rsid w:val="00422805"/>
    <w:rsid w:val="00430D79"/>
    <w:rsid w:val="00433885"/>
    <w:rsid w:val="004369CD"/>
    <w:rsid w:val="004422A3"/>
    <w:rsid w:val="00462C74"/>
    <w:rsid w:val="0046650C"/>
    <w:rsid w:val="004840B6"/>
    <w:rsid w:val="004857B2"/>
    <w:rsid w:val="004870CD"/>
    <w:rsid w:val="00493CF0"/>
    <w:rsid w:val="004971C0"/>
    <w:rsid w:val="004A42D8"/>
    <w:rsid w:val="004A6E51"/>
    <w:rsid w:val="004B4E94"/>
    <w:rsid w:val="004C0078"/>
    <w:rsid w:val="004C3536"/>
    <w:rsid w:val="004C5C39"/>
    <w:rsid w:val="004D1802"/>
    <w:rsid w:val="004D67D2"/>
    <w:rsid w:val="004F594B"/>
    <w:rsid w:val="00504B61"/>
    <w:rsid w:val="005125C3"/>
    <w:rsid w:val="00517D08"/>
    <w:rsid w:val="00525F98"/>
    <w:rsid w:val="00530A00"/>
    <w:rsid w:val="00535081"/>
    <w:rsid w:val="00542062"/>
    <w:rsid w:val="005438BD"/>
    <w:rsid w:val="005455EB"/>
    <w:rsid w:val="00551438"/>
    <w:rsid w:val="00553311"/>
    <w:rsid w:val="005724CD"/>
    <w:rsid w:val="00576326"/>
    <w:rsid w:val="005767EE"/>
    <w:rsid w:val="0058518C"/>
    <w:rsid w:val="005860F8"/>
    <w:rsid w:val="0059176D"/>
    <w:rsid w:val="0059590F"/>
    <w:rsid w:val="005A4898"/>
    <w:rsid w:val="005A6970"/>
    <w:rsid w:val="005B2A54"/>
    <w:rsid w:val="005B469D"/>
    <w:rsid w:val="005D1AA6"/>
    <w:rsid w:val="005E5952"/>
    <w:rsid w:val="005F535C"/>
    <w:rsid w:val="00605179"/>
    <w:rsid w:val="00607BFA"/>
    <w:rsid w:val="00623576"/>
    <w:rsid w:val="00631D99"/>
    <w:rsid w:val="00645546"/>
    <w:rsid w:val="0066171C"/>
    <w:rsid w:val="00662F3F"/>
    <w:rsid w:val="006732C5"/>
    <w:rsid w:val="006B4B30"/>
    <w:rsid w:val="006C42E5"/>
    <w:rsid w:val="006D0163"/>
    <w:rsid w:val="006D6402"/>
    <w:rsid w:val="006D7023"/>
    <w:rsid w:val="006E1F89"/>
    <w:rsid w:val="006E21D7"/>
    <w:rsid w:val="006E54DF"/>
    <w:rsid w:val="006F2446"/>
    <w:rsid w:val="006F33C4"/>
    <w:rsid w:val="0070079F"/>
    <w:rsid w:val="00702968"/>
    <w:rsid w:val="007042F7"/>
    <w:rsid w:val="00715084"/>
    <w:rsid w:val="00723CB7"/>
    <w:rsid w:val="00735EBF"/>
    <w:rsid w:val="00740364"/>
    <w:rsid w:val="00743405"/>
    <w:rsid w:val="00745087"/>
    <w:rsid w:val="00745823"/>
    <w:rsid w:val="0076327E"/>
    <w:rsid w:val="00765F45"/>
    <w:rsid w:val="00786172"/>
    <w:rsid w:val="007B06B3"/>
    <w:rsid w:val="007B06B5"/>
    <w:rsid w:val="007C1317"/>
    <w:rsid w:val="007D0FAC"/>
    <w:rsid w:val="007D6A2F"/>
    <w:rsid w:val="007E2812"/>
    <w:rsid w:val="007F5394"/>
    <w:rsid w:val="00800C93"/>
    <w:rsid w:val="0080649C"/>
    <w:rsid w:val="008064FC"/>
    <w:rsid w:val="00816015"/>
    <w:rsid w:val="008200E2"/>
    <w:rsid w:val="00824C8A"/>
    <w:rsid w:val="00830C8E"/>
    <w:rsid w:val="00832552"/>
    <w:rsid w:val="00832780"/>
    <w:rsid w:val="00837D59"/>
    <w:rsid w:val="008406CB"/>
    <w:rsid w:val="0084317D"/>
    <w:rsid w:val="00846E3E"/>
    <w:rsid w:val="00860966"/>
    <w:rsid w:val="00861091"/>
    <w:rsid w:val="0086536A"/>
    <w:rsid w:val="00865E60"/>
    <w:rsid w:val="00867CB2"/>
    <w:rsid w:val="0087328F"/>
    <w:rsid w:val="008772B5"/>
    <w:rsid w:val="008779EC"/>
    <w:rsid w:val="00883226"/>
    <w:rsid w:val="008846AA"/>
    <w:rsid w:val="0088576F"/>
    <w:rsid w:val="008863A3"/>
    <w:rsid w:val="008866D5"/>
    <w:rsid w:val="0089648F"/>
    <w:rsid w:val="008B3BE0"/>
    <w:rsid w:val="008D430F"/>
    <w:rsid w:val="008E0F02"/>
    <w:rsid w:val="008E6A54"/>
    <w:rsid w:val="008E7C84"/>
    <w:rsid w:val="008F1C7F"/>
    <w:rsid w:val="008F3CB9"/>
    <w:rsid w:val="0091311F"/>
    <w:rsid w:val="009138D7"/>
    <w:rsid w:val="0091447C"/>
    <w:rsid w:val="00916FAA"/>
    <w:rsid w:val="0092014B"/>
    <w:rsid w:val="00922B0F"/>
    <w:rsid w:val="00932F3C"/>
    <w:rsid w:val="009616C5"/>
    <w:rsid w:val="009628D8"/>
    <w:rsid w:val="00971242"/>
    <w:rsid w:val="00974AD4"/>
    <w:rsid w:val="00982D02"/>
    <w:rsid w:val="0099348F"/>
    <w:rsid w:val="00996D59"/>
    <w:rsid w:val="009A5CFC"/>
    <w:rsid w:val="009B29BE"/>
    <w:rsid w:val="009B3D27"/>
    <w:rsid w:val="009C27D5"/>
    <w:rsid w:val="009C40AF"/>
    <w:rsid w:val="009E0848"/>
    <w:rsid w:val="009E27EC"/>
    <w:rsid w:val="009E50E8"/>
    <w:rsid w:val="009E6EAE"/>
    <w:rsid w:val="00A018F5"/>
    <w:rsid w:val="00A0647E"/>
    <w:rsid w:val="00A16BF8"/>
    <w:rsid w:val="00A23BB5"/>
    <w:rsid w:val="00A23CDE"/>
    <w:rsid w:val="00A37AB6"/>
    <w:rsid w:val="00A37E1F"/>
    <w:rsid w:val="00A438F2"/>
    <w:rsid w:val="00A537B5"/>
    <w:rsid w:val="00A606B8"/>
    <w:rsid w:val="00A62D13"/>
    <w:rsid w:val="00A65F06"/>
    <w:rsid w:val="00A6742A"/>
    <w:rsid w:val="00A7190D"/>
    <w:rsid w:val="00A77E29"/>
    <w:rsid w:val="00A80DE5"/>
    <w:rsid w:val="00A84937"/>
    <w:rsid w:val="00A85787"/>
    <w:rsid w:val="00A918A5"/>
    <w:rsid w:val="00A93063"/>
    <w:rsid w:val="00A96C17"/>
    <w:rsid w:val="00AA081C"/>
    <w:rsid w:val="00AA0C42"/>
    <w:rsid w:val="00AA1D9E"/>
    <w:rsid w:val="00AA1FBC"/>
    <w:rsid w:val="00AB2516"/>
    <w:rsid w:val="00AB314B"/>
    <w:rsid w:val="00AC1318"/>
    <w:rsid w:val="00AD2A56"/>
    <w:rsid w:val="00AD3C4F"/>
    <w:rsid w:val="00AE6376"/>
    <w:rsid w:val="00AE6419"/>
    <w:rsid w:val="00B1424F"/>
    <w:rsid w:val="00B14E7E"/>
    <w:rsid w:val="00B15DC3"/>
    <w:rsid w:val="00B1699E"/>
    <w:rsid w:val="00B201EE"/>
    <w:rsid w:val="00B37DBF"/>
    <w:rsid w:val="00B661CA"/>
    <w:rsid w:val="00B77778"/>
    <w:rsid w:val="00B8179F"/>
    <w:rsid w:val="00B835BD"/>
    <w:rsid w:val="00B85254"/>
    <w:rsid w:val="00BA0D8B"/>
    <w:rsid w:val="00BA570B"/>
    <w:rsid w:val="00BC2FC8"/>
    <w:rsid w:val="00BC75D2"/>
    <w:rsid w:val="00BE7200"/>
    <w:rsid w:val="00BF0080"/>
    <w:rsid w:val="00BF1389"/>
    <w:rsid w:val="00BF195D"/>
    <w:rsid w:val="00BF380A"/>
    <w:rsid w:val="00BF3B01"/>
    <w:rsid w:val="00BF5C88"/>
    <w:rsid w:val="00C14BF0"/>
    <w:rsid w:val="00C17F46"/>
    <w:rsid w:val="00C22982"/>
    <w:rsid w:val="00C254F2"/>
    <w:rsid w:val="00C3088C"/>
    <w:rsid w:val="00C3113A"/>
    <w:rsid w:val="00C36B5B"/>
    <w:rsid w:val="00C44B1B"/>
    <w:rsid w:val="00C66010"/>
    <w:rsid w:val="00C719C3"/>
    <w:rsid w:val="00C75DE7"/>
    <w:rsid w:val="00C8393E"/>
    <w:rsid w:val="00C84297"/>
    <w:rsid w:val="00C84C61"/>
    <w:rsid w:val="00C937DF"/>
    <w:rsid w:val="00C972CB"/>
    <w:rsid w:val="00CA0BC5"/>
    <w:rsid w:val="00CA61DB"/>
    <w:rsid w:val="00CA750E"/>
    <w:rsid w:val="00CC0279"/>
    <w:rsid w:val="00CC0871"/>
    <w:rsid w:val="00CC50CA"/>
    <w:rsid w:val="00CD2E33"/>
    <w:rsid w:val="00CD4417"/>
    <w:rsid w:val="00CD6DF8"/>
    <w:rsid w:val="00CE366C"/>
    <w:rsid w:val="00CE6795"/>
    <w:rsid w:val="00CF345A"/>
    <w:rsid w:val="00CF5493"/>
    <w:rsid w:val="00CF7BC9"/>
    <w:rsid w:val="00D00C37"/>
    <w:rsid w:val="00D04D31"/>
    <w:rsid w:val="00D06164"/>
    <w:rsid w:val="00D12ED9"/>
    <w:rsid w:val="00D1338A"/>
    <w:rsid w:val="00D17199"/>
    <w:rsid w:val="00D23D36"/>
    <w:rsid w:val="00D447D1"/>
    <w:rsid w:val="00D50AF4"/>
    <w:rsid w:val="00D536E6"/>
    <w:rsid w:val="00D5681B"/>
    <w:rsid w:val="00D633D8"/>
    <w:rsid w:val="00D732FA"/>
    <w:rsid w:val="00D81D4C"/>
    <w:rsid w:val="00D87BE9"/>
    <w:rsid w:val="00D950B8"/>
    <w:rsid w:val="00DA497C"/>
    <w:rsid w:val="00DB3A92"/>
    <w:rsid w:val="00DB5C6A"/>
    <w:rsid w:val="00DD2238"/>
    <w:rsid w:val="00DD4A85"/>
    <w:rsid w:val="00DE37C6"/>
    <w:rsid w:val="00DE69A7"/>
    <w:rsid w:val="00DF08E6"/>
    <w:rsid w:val="00DF1454"/>
    <w:rsid w:val="00DF5DDD"/>
    <w:rsid w:val="00E01696"/>
    <w:rsid w:val="00E05018"/>
    <w:rsid w:val="00E101FE"/>
    <w:rsid w:val="00E202AB"/>
    <w:rsid w:val="00E218F2"/>
    <w:rsid w:val="00E3077C"/>
    <w:rsid w:val="00E31D25"/>
    <w:rsid w:val="00E34A53"/>
    <w:rsid w:val="00E34C96"/>
    <w:rsid w:val="00E35FEF"/>
    <w:rsid w:val="00E42DE5"/>
    <w:rsid w:val="00E5051E"/>
    <w:rsid w:val="00E50EA6"/>
    <w:rsid w:val="00E54929"/>
    <w:rsid w:val="00E70701"/>
    <w:rsid w:val="00E74584"/>
    <w:rsid w:val="00E771DC"/>
    <w:rsid w:val="00E772B8"/>
    <w:rsid w:val="00E77507"/>
    <w:rsid w:val="00E861BB"/>
    <w:rsid w:val="00E965F7"/>
    <w:rsid w:val="00E97D87"/>
    <w:rsid w:val="00EA0C34"/>
    <w:rsid w:val="00EA0F6D"/>
    <w:rsid w:val="00EA6EC1"/>
    <w:rsid w:val="00EB5071"/>
    <w:rsid w:val="00EB6925"/>
    <w:rsid w:val="00EB78EF"/>
    <w:rsid w:val="00ED09AF"/>
    <w:rsid w:val="00ED26A8"/>
    <w:rsid w:val="00ED369F"/>
    <w:rsid w:val="00EE157E"/>
    <w:rsid w:val="00EF47A8"/>
    <w:rsid w:val="00F03188"/>
    <w:rsid w:val="00F034AA"/>
    <w:rsid w:val="00F2482D"/>
    <w:rsid w:val="00F27CA3"/>
    <w:rsid w:val="00F27E8C"/>
    <w:rsid w:val="00F343BA"/>
    <w:rsid w:val="00F34F02"/>
    <w:rsid w:val="00F417A7"/>
    <w:rsid w:val="00F46E2A"/>
    <w:rsid w:val="00F50930"/>
    <w:rsid w:val="00F5461F"/>
    <w:rsid w:val="00F55448"/>
    <w:rsid w:val="00F62754"/>
    <w:rsid w:val="00F7068B"/>
    <w:rsid w:val="00F9198A"/>
    <w:rsid w:val="00FA0CF8"/>
    <w:rsid w:val="00FB3A7B"/>
    <w:rsid w:val="00FB4A5B"/>
    <w:rsid w:val="00FB6305"/>
    <w:rsid w:val="00FC7610"/>
    <w:rsid w:val="00FD6CCB"/>
    <w:rsid w:val="00FE0DFD"/>
    <w:rsid w:val="00FE15DC"/>
    <w:rsid w:val="00FE2438"/>
    <w:rsid w:val="00FE70B8"/>
    <w:rsid w:val="010B5237"/>
    <w:rsid w:val="0217C78B"/>
    <w:rsid w:val="02E85A67"/>
    <w:rsid w:val="02F397C1"/>
    <w:rsid w:val="03184313"/>
    <w:rsid w:val="03B5CDDC"/>
    <w:rsid w:val="0439E6A8"/>
    <w:rsid w:val="0509D9E6"/>
    <w:rsid w:val="05700035"/>
    <w:rsid w:val="0581347D"/>
    <w:rsid w:val="05C84D2A"/>
    <w:rsid w:val="060D4419"/>
    <w:rsid w:val="061EC94D"/>
    <w:rsid w:val="06B43CFB"/>
    <w:rsid w:val="070FFE67"/>
    <w:rsid w:val="07D03BD4"/>
    <w:rsid w:val="0815476F"/>
    <w:rsid w:val="0993D47C"/>
    <w:rsid w:val="09FB2E7D"/>
    <w:rsid w:val="0AF36C4C"/>
    <w:rsid w:val="0B17783C"/>
    <w:rsid w:val="0C323CBA"/>
    <w:rsid w:val="0C49E08B"/>
    <w:rsid w:val="0E2B0D0E"/>
    <w:rsid w:val="11BF537D"/>
    <w:rsid w:val="1246871B"/>
    <w:rsid w:val="1340CAF2"/>
    <w:rsid w:val="13B28C92"/>
    <w:rsid w:val="13BAE341"/>
    <w:rsid w:val="13DB6710"/>
    <w:rsid w:val="13F03854"/>
    <w:rsid w:val="14FFB6F2"/>
    <w:rsid w:val="15488B23"/>
    <w:rsid w:val="15F914FE"/>
    <w:rsid w:val="1BD20B14"/>
    <w:rsid w:val="1C367650"/>
    <w:rsid w:val="1C9CCCDD"/>
    <w:rsid w:val="1D87B536"/>
    <w:rsid w:val="1DABE1F8"/>
    <w:rsid w:val="1E8B7505"/>
    <w:rsid w:val="1EF51559"/>
    <w:rsid w:val="1F49E849"/>
    <w:rsid w:val="1F907770"/>
    <w:rsid w:val="2018D523"/>
    <w:rsid w:val="2089230F"/>
    <w:rsid w:val="22D9DBF1"/>
    <w:rsid w:val="2457B747"/>
    <w:rsid w:val="2501CE16"/>
    <w:rsid w:val="25F5CE2F"/>
    <w:rsid w:val="278D0BDB"/>
    <w:rsid w:val="27EB7E38"/>
    <w:rsid w:val="29FC5B96"/>
    <w:rsid w:val="2B4BA4A7"/>
    <w:rsid w:val="2B524108"/>
    <w:rsid w:val="2B6D8FD1"/>
    <w:rsid w:val="2C6D6CDC"/>
    <w:rsid w:val="2EB10E39"/>
    <w:rsid w:val="2EC4D245"/>
    <w:rsid w:val="2EE798B8"/>
    <w:rsid w:val="2F7B07A5"/>
    <w:rsid w:val="30FB385F"/>
    <w:rsid w:val="3133EE21"/>
    <w:rsid w:val="31B2AD9F"/>
    <w:rsid w:val="31D5510D"/>
    <w:rsid w:val="34015374"/>
    <w:rsid w:val="34526686"/>
    <w:rsid w:val="34B2196E"/>
    <w:rsid w:val="3553A633"/>
    <w:rsid w:val="358DEDCE"/>
    <w:rsid w:val="3692E0F9"/>
    <w:rsid w:val="378A0748"/>
    <w:rsid w:val="394B2B05"/>
    <w:rsid w:val="3A636708"/>
    <w:rsid w:val="3A889A3E"/>
    <w:rsid w:val="3BB05BF2"/>
    <w:rsid w:val="3BF96656"/>
    <w:rsid w:val="3C7705AF"/>
    <w:rsid w:val="3D4D7260"/>
    <w:rsid w:val="3D809EDC"/>
    <w:rsid w:val="3D87CF3A"/>
    <w:rsid w:val="3EEB78B1"/>
    <w:rsid w:val="3FB03768"/>
    <w:rsid w:val="3FEEE2E4"/>
    <w:rsid w:val="40D9CB3D"/>
    <w:rsid w:val="4153A53B"/>
    <w:rsid w:val="42016232"/>
    <w:rsid w:val="429BFE50"/>
    <w:rsid w:val="434C2B79"/>
    <w:rsid w:val="439FB3AE"/>
    <w:rsid w:val="46004813"/>
    <w:rsid w:val="46206919"/>
    <w:rsid w:val="466D8E9E"/>
    <w:rsid w:val="46CD4B71"/>
    <w:rsid w:val="473D691A"/>
    <w:rsid w:val="477F8B60"/>
    <w:rsid w:val="47840400"/>
    <w:rsid w:val="48C519F5"/>
    <w:rsid w:val="4AB5B4E4"/>
    <w:rsid w:val="4CBF51BA"/>
    <w:rsid w:val="4CD53224"/>
    <w:rsid w:val="4D4C0C45"/>
    <w:rsid w:val="4DB9191A"/>
    <w:rsid w:val="4E22235A"/>
    <w:rsid w:val="4E730B85"/>
    <w:rsid w:val="4F3FFE43"/>
    <w:rsid w:val="500072DE"/>
    <w:rsid w:val="5040BEE8"/>
    <w:rsid w:val="5044B349"/>
    <w:rsid w:val="504E98D5"/>
    <w:rsid w:val="50BEE622"/>
    <w:rsid w:val="52032440"/>
    <w:rsid w:val="521F40B1"/>
    <w:rsid w:val="523BCCAA"/>
    <w:rsid w:val="527CD5FA"/>
    <w:rsid w:val="552DDF05"/>
    <w:rsid w:val="5550EEA5"/>
    <w:rsid w:val="55EB0AEC"/>
    <w:rsid w:val="55F8A0CE"/>
    <w:rsid w:val="56006390"/>
    <w:rsid w:val="58A5BC3A"/>
    <w:rsid w:val="59CE78D1"/>
    <w:rsid w:val="59E4F700"/>
    <w:rsid w:val="5A7F931E"/>
    <w:rsid w:val="5B97371D"/>
    <w:rsid w:val="5BA3E583"/>
    <w:rsid w:val="5BBB96D0"/>
    <w:rsid w:val="5CD7095B"/>
    <w:rsid w:val="5E355CA1"/>
    <w:rsid w:val="5E4F9458"/>
    <w:rsid w:val="5ECB659F"/>
    <w:rsid w:val="5F55537D"/>
    <w:rsid w:val="5F8F5367"/>
    <w:rsid w:val="5FFD9269"/>
    <w:rsid w:val="60567D95"/>
    <w:rsid w:val="626165DE"/>
    <w:rsid w:val="62763722"/>
    <w:rsid w:val="62A87E92"/>
    <w:rsid w:val="6355CA2F"/>
    <w:rsid w:val="63900402"/>
    <w:rsid w:val="63943B1D"/>
    <w:rsid w:val="63DB899F"/>
    <w:rsid w:val="642BE144"/>
    <w:rsid w:val="6547460E"/>
    <w:rsid w:val="6574A913"/>
    <w:rsid w:val="6680BF6B"/>
    <w:rsid w:val="67132A61"/>
    <w:rsid w:val="675228A2"/>
    <w:rsid w:val="68458A94"/>
    <w:rsid w:val="687CCA65"/>
    <w:rsid w:val="68AEFAC2"/>
    <w:rsid w:val="68C10F53"/>
    <w:rsid w:val="6940BCFE"/>
    <w:rsid w:val="6C228D53"/>
    <w:rsid w:val="6C405273"/>
    <w:rsid w:val="6C785DC0"/>
    <w:rsid w:val="6D4CFA24"/>
    <w:rsid w:val="6D6E642F"/>
    <w:rsid w:val="6DAC0FF1"/>
    <w:rsid w:val="6E0191C1"/>
    <w:rsid w:val="6EAF040F"/>
    <w:rsid w:val="6EEB4AB7"/>
    <w:rsid w:val="7003862E"/>
    <w:rsid w:val="70C1F972"/>
    <w:rsid w:val="7233D497"/>
    <w:rsid w:val="723B546E"/>
    <w:rsid w:val="72503C67"/>
    <w:rsid w:val="73060A12"/>
    <w:rsid w:val="735288E5"/>
    <w:rsid w:val="73EA6766"/>
    <w:rsid w:val="75553A47"/>
    <w:rsid w:val="75773298"/>
    <w:rsid w:val="766F7E02"/>
    <w:rsid w:val="76A94651"/>
    <w:rsid w:val="783DCB85"/>
    <w:rsid w:val="787FF50C"/>
    <w:rsid w:val="7A59CBF0"/>
    <w:rsid w:val="7B0BFE74"/>
    <w:rsid w:val="7BCEF7C3"/>
    <w:rsid w:val="7BF7D241"/>
    <w:rsid w:val="7C4C1AD4"/>
    <w:rsid w:val="7D2CA8AC"/>
    <w:rsid w:val="7E16A014"/>
    <w:rsid w:val="7EEBECE0"/>
    <w:rsid w:val="7EEFE37D"/>
    <w:rsid w:val="7F00BEB0"/>
    <w:rsid w:val="7FE2DE4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38EA"/>
  <w15:chartTrackingRefBased/>
  <w15:docId w15:val="{F5B4B4E2-984F-4853-8D14-DAA7E04C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4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B4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199"/>
    <w:pPr>
      <w:spacing w:after="0" w:line="240" w:lineRule="auto"/>
      <w:ind w:left="720"/>
    </w:pPr>
    <w:rPr>
      <w:rFonts w:ascii="Calibri" w:hAnsi="Calibri" w:cs="Calibri"/>
    </w:rPr>
  </w:style>
  <w:style w:type="paragraph" w:styleId="Koptekst">
    <w:name w:val="header"/>
    <w:basedOn w:val="Standaard"/>
    <w:link w:val="KoptekstChar"/>
    <w:uiPriority w:val="99"/>
    <w:unhideWhenUsed/>
    <w:rsid w:val="008F1C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C7F"/>
  </w:style>
  <w:style w:type="paragraph" w:styleId="Voettekst">
    <w:name w:val="footer"/>
    <w:basedOn w:val="Standaard"/>
    <w:link w:val="VoettekstChar"/>
    <w:uiPriority w:val="99"/>
    <w:unhideWhenUsed/>
    <w:rsid w:val="008F1C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C7F"/>
  </w:style>
  <w:style w:type="character" w:styleId="Hyperlink">
    <w:name w:val="Hyperlink"/>
    <w:basedOn w:val="Standaardalinea-lettertype"/>
    <w:uiPriority w:val="99"/>
    <w:unhideWhenUsed/>
    <w:rsid w:val="008F1C7F"/>
    <w:rPr>
      <w:color w:val="0563C1" w:themeColor="hyperlink"/>
      <w:u w:val="single"/>
    </w:rPr>
  </w:style>
  <w:style w:type="character" w:styleId="Vermelding">
    <w:name w:val="Mention"/>
    <w:basedOn w:val="Standaardalinea-lettertype"/>
    <w:uiPriority w:val="99"/>
    <w:unhideWhenUsed/>
    <w:rsid w:val="008F1C7F"/>
    <w:rPr>
      <w:color w:val="2B579A"/>
      <w:shd w:val="clear" w:color="auto" w:fill="E6E6E6"/>
    </w:rPr>
  </w:style>
  <w:style w:type="paragraph" w:styleId="Tekstopmerking">
    <w:name w:val="annotation text"/>
    <w:basedOn w:val="Standaard"/>
    <w:link w:val="TekstopmerkingChar"/>
    <w:uiPriority w:val="99"/>
    <w:semiHidden/>
    <w:unhideWhenUsed/>
    <w:rsid w:val="008F1C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1C7F"/>
    <w:rPr>
      <w:sz w:val="20"/>
      <w:szCs w:val="20"/>
    </w:rPr>
  </w:style>
  <w:style w:type="character" w:styleId="Verwijzingopmerking">
    <w:name w:val="annotation reference"/>
    <w:basedOn w:val="Standaardalinea-lettertype"/>
    <w:uiPriority w:val="99"/>
    <w:semiHidden/>
    <w:unhideWhenUsed/>
    <w:rsid w:val="008F1C7F"/>
    <w:rPr>
      <w:sz w:val="16"/>
      <w:szCs w:val="16"/>
    </w:rPr>
  </w:style>
  <w:style w:type="paragraph" w:styleId="Onderwerpvanopmerking">
    <w:name w:val="annotation subject"/>
    <w:basedOn w:val="Tekstopmerking"/>
    <w:next w:val="Tekstopmerking"/>
    <w:link w:val="OnderwerpvanopmerkingChar"/>
    <w:uiPriority w:val="99"/>
    <w:semiHidden/>
    <w:unhideWhenUsed/>
    <w:rsid w:val="008F1C7F"/>
    <w:rPr>
      <w:b/>
      <w:bCs/>
    </w:rPr>
  </w:style>
  <w:style w:type="character" w:customStyle="1" w:styleId="OnderwerpvanopmerkingChar">
    <w:name w:val="Onderwerp van opmerking Char"/>
    <w:basedOn w:val="TekstopmerkingChar"/>
    <w:link w:val="Onderwerpvanopmerking"/>
    <w:uiPriority w:val="99"/>
    <w:semiHidden/>
    <w:rsid w:val="008F1C7F"/>
    <w:rPr>
      <w:b/>
      <w:bCs/>
      <w:sz w:val="20"/>
      <w:szCs w:val="20"/>
    </w:rPr>
  </w:style>
  <w:style w:type="paragraph" w:styleId="Normaalweb">
    <w:name w:val="Normal (Web)"/>
    <w:basedOn w:val="Standaard"/>
    <w:uiPriority w:val="99"/>
    <w:semiHidden/>
    <w:unhideWhenUsed/>
    <w:rsid w:val="008F1C7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D44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447D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447D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B469D"/>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A438F2"/>
    <w:pPr>
      <w:spacing w:after="100"/>
    </w:pPr>
  </w:style>
  <w:style w:type="character" w:styleId="Onopgelostemelding">
    <w:name w:val="Unresolved Mention"/>
    <w:basedOn w:val="Standaardalinea-lettertype"/>
    <w:uiPriority w:val="99"/>
    <w:unhideWhenUsed/>
    <w:rsid w:val="007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45412">
      <w:bodyDiv w:val="1"/>
      <w:marLeft w:val="0"/>
      <w:marRight w:val="0"/>
      <w:marTop w:val="0"/>
      <w:marBottom w:val="0"/>
      <w:divBdr>
        <w:top w:val="none" w:sz="0" w:space="0" w:color="auto"/>
        <w:left w:val="none" w:sz="0" w:space="0" w:color="auto"/>
        <w:bottom w:val="none" w:sz="0" w:space="0" w:color="auto"/>
        <w:right w:val="none" w:sz="0" w:space="0" w:color="auto"/>
      </w:divBdr>
    </w:div>
    <w:div w:id="1054548321">
      <w:bodyDiv w:val="1"/>
      <w:marLeft w:val="0"/>
      <w:marRight w:val="0"/>
      <w:marTop w:val="0"/>
      <w:marBottom w:val="0"/>
      <w:divBdr>
        <w:top w:val="none" w:sz="0" w:space="0" w:color="auto"/>
        <w:left w:val="none" w:sz="0" w:space="0" w:color="auto"/>
        <w:bottom w:val="none" w:sz="0" w:space="0" w:color="auto"/>
        <w:right w:val="none" w:sz="0" w:space="0" w:color="auto"/>
      </w:divBdr>
    </w:div>
    <w:div w:id="1170829288">
      <w:bodyDiv w:val="1"/>
      <w:marLeft w:val="0"/>
      <w:marRight w:val="0"/>
      <w:marTop w:val="0"/>
      <w:marBottom w:val="0"/>
      <w:divBdr>
        <w:top w:val="none" w:sz="0" w:space="0" w:color="auto"/>
        <w:left w:val="none" w:sz="0" w:space="0" w:color="auto"/>
        <w:bottom w:val="none" w:sz="0" w:space="0" w:color="auto"/>
        <w:right w:val="none" w:sz="0" w:space="0" w:color="auto"/>
      </w:divBdr>
    </w:div>
    <w:div w:id="15365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wassenenonderwijsbeleid@vlaanderen.be"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BE5CDE0-F824-4D19-920F-D82C4DC92B25}">
    <t:Anchor>
      <t:Comment id="10772001"/>
    </t:Anchor>
    <t:History>
      <t:Event id="{6E537071-33BE-46E2-B237-6807BB14E434}" time="2022-09-07T09:23:56.986Z">
        <t:Attribution userId="S::luk.verbeke@ond.vlaanderen.be::742fd895-39b6-4514-87cf-ad5e30d0a4c9" userProvider="AD" userName="Verbeke Luk"/>
        <t:Anchor>
          <t:Comment id="10772001"/>
        </t:Anchor>
        <t:Create/>
      </t:Event>
      <t:Event id="{58945A39-B8E7-4987-A87A-FEA9A5B198A9}" time="2022-09-07T09:23:56.986Z">
        <t:Attribution userId="S::luk.verbeke@ond.vlaanderen.be::742fd895-39b6-4514-87cf-ad5e30d0a4c9" userProvider="AD" userName="Verbeke Luk"/>
        <t:Anchor>
          <t:Comment id="10772001"/>
        </t:Anchor>
        <t:Assign userId="S::evelyn.laermans@ond.vlaanderen.be::a2c5199d-f9d3-4818-a648-d151ccec2bd8" userProvider="AD" userName="Laermans Evelyn"/>
      </t:Event>
      <t:Event id="{AA8C166C-5904-4F7B-B617-A86B949A3AC5}" time="2022-09-07T09:23:56.986Z">
        <t:Attribution userId="S::luk.verbeke@ond.vlaanderen.be::742fd895-39b6-4514-87cf-ad5e30d0a4c9" userProvider="AD" userName="Verbeke Luk"/>
        <t:Anchor>
          <t:Comment id="10772001"/>
        </t:Anchor>
        <t:SetTitle title="Dit is in DAVINCI gekoppeld aan de plaatsing en een inschrijving voor 31/12 die start na 1/1, kan wel nog deze derde betalerregeling krijgen. @Laermans Evelyn als dit strenger moet dan moet IBT dit opvolgen"/>
      </t:Event>
    </t:History>
  </t:Task>
  <t:Task id="{A48FBFEB-696A-4255-A88E-2CFAD1B0C34D}">
    <t:Anchor>
      <t:Comment id="1409877516"/>
    </t:Anchor>
    <t:History>
      <t:Event id="{F3D42C20-F838-486A-B44B-007B7DBE9081}" time="2022-09-09T14:19:20.222Z">
        <t:Attribution userId="S::luk.verbeke@ond.vlaanderen.be::742fd895-39b6-4514-87cf-ad5e30d0a4c9" userProvider="AD" userName="Verbeke Luk"/>
        <t:Anchor>
          <t:Comment id="1409877516"/>
        </t:Anchor>
        <t:Create/>
      </t:Event>
      <t:Event id="{38776776-99E2-4BC4-9DDC-DC74F6CFFFA1}" time="2022-09-09T14:19:20.222Z">
        <t:Attribution userId="S::luk.verbeke@ond.vlaanderen.be::742fd895-39b6-4514-87cf-ad5e30d0a4c9" userProvider="AD" userName="Verbeke Luk"/>
        <t:Anchor>
          <t:Comment id="1409877516"/>
        </t:Anchor>
        <t:Assign userId="S::jurgen.rutten@ond.vlaanderen.be::6d158ccd-082d-43cb-a635-c641900a048c" userProvider="AD" userName="Rutten Jurgen"/>
      </t:Event>
      <t:Event id="{6C565D1A-A782-4F12-B55E-FBD889A3466E}" time="2022-09-09T14:19:20.222Z">
        <t:Attribution userId="S::luk.verbeke@ond.vlaanderen.be::742fd895-39b6-4514-87cf-ad5e30d0a4c9" userProvider="AD" userName="Verbeke Luk"/>
        <t:Anchor>
          <t:Comment id="1409877516"/>
        </t:Anchor>
        <t:SetTitle title="@Rutten Jurgen plak jij antwoord hier nog in?"/>
      </t:Event>
      <t:Event id="{1B44D560-A277-417B-B15A-87EB16AA979E}" time="2022-09-12T08:55:36.149Z">
        <t:Attribution userId="S::jurgen.rutten@ond.vlaanderen.be::6d158ccd-082d-43cb-a635-c641900a048c" userProvider="AD" userName="Rutten Jurgen"/>
        <t:Progress percentComplete="100"/>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c2fef3-f869-4b13-a5b1-3c10c5e770d1">
      <Terms xmlns="http://schemas.microsoft.com/office/infopath/2007/PartnerControls"/>
    </lcf76f155ced4ddcb4097134ff3c332f>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1C5E877FE87447A34BA2BC7052E5FC" ma:contentTypeVersion="17" ma:contentTypeDescription="Een nieuw document maken." ma:contentTypeScope="" ma:versionID="38422ab0e2bd838446c1054da6aba32a">
  <xsd:schema xmlns:xsd="http://www.w3.org/2001/XMLSchema" xmlns:xs="http://www.w3.org/2001/XMLSchema" xmlns:p="http://schemas.microsoft.com/office/2006/metadata/properties" xmlns:ns2="0cc2fef3-f869-4b13-a5b1-3c10c5e770d1" xmlns:ns3="97dc0474-1adf-4b69-9851-0a2316fcfea8" xmlns:ns4="9a9ec0f0-7796-43d0-ac1f-4c8c46ee0bd1" targetNamespace="http://schemas.microsoft.com/office/2006/metadata/properties" ma:root="true" ma:fieldsID="90ead816772a6914041dbd02af82078f" ns2:_="" ns3:_="" ns4:_="">
    <xsd:import namespace="0cc2fef3-f869-4b13-a5b1-3c10c5e770d1"/>
    <xsd:import namespace="97dc0474-1adf-4b69-9851-0a2316fcfea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2fef3-f869-4b13-a5b1-3c10c5e77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c0474-1adf-4b69-9851-0a2316fcfea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7a57b08-7cba-4d4b-8557-312e16f2504c}" ma:internalName="TaxCatchAll" ma:showField="CatchAllData" ma:web="0e209c18-1af9-4bd8-9d98-92fb4771c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5EFF8-7890-4EA1-A8E8-0774FDE52777}">
  <ds:schemaRefs>
    <ds:schemaRef ds:uri="http://schemas.microsoft.com/office/2006/metadata/properties"/>
    <ds:schemaRef ds:uri="http://schemas.microsoft.com/office/infopath/2007/PartnerControls"/>
    <ds:schemaRef ds:uri="0cc2fef3-f869-4b13-a5b1-3c10c5e770d1"/>
    <ds:schemaRef ds:uri="9a9ec0f0-7796-43d0-ac1f-4c8c46ee0bd1"/>
  </ds:schemaRefs>
</ds:datastoreItem>
</file>

<file path=customXml/itemProps2.xml><?xml version="1.0" encoding="utf-8"?>
<ds:datastoreItem xmlns:ds="http://schemas.openxmlformats.org/officeDocument/2006/customXml" ds:itemID="{32ACB7D0-F2E6-4130-AC8C-99134A1EE2EE}">
  <ds:schemaRefs>
    <ds:schemaRef ds:uri="http://schemas.openxmlformats.org/officeDocument/2006/bibliography"/>
  </ds:schemaRefs>
</ds:datastoreItem>
</file>

<file path=customXml/itemProps3.xml><?xml version="1.0" encoding="utf-8"?>
<ds:datastoreItem xmlns:ds="http://schemas.openxmlformats.org/officeDocument/2006/customXml" ds:itemID="{E4D588D0-0A7E-4177-91A4-F205FF4E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2fef3-f869-4b13-a5b1-3c10c5e770d1"/>
    <ds:schemaRef ds:uri="97dc0474-1adf-4b69-9851-0a2316fcfea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8C10D-93FC-4753-B8B5-AF09DFF6E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2538</Words>
  <Characters>13959</Characters>
  <Application>Microsoft Office Word</Application>
  <DocSecurity>0</DocSecurity>
  <Lines>116</Lines>
  <Paragraphs>32</Paragraphs>
  <ScaleCrop>false</ScaleCrop>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Calster Steven</dc:creator>
  <cp:keywords/>
  <dc:description/>
  <cp:lastModifiedBy>Jansens Heidi</cp:lastModifiedBy>
  <cp:revision>103</cp:revision>
  <dcterms:created xsi:type="dcterms:W3CDTF">2022-08-26T08:01:00Z</dcterms:created>
  <dcterms:modified xsi:type="dcterms:W3CDTF">2023-01-31T10:10:00Z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0x0101009C1C5E877FE87447A34BA2BC7052E5FC</vt:lpwstr>
  </property>
  <property fmtid="{D5CDD505-2E9C-101B-9397-08002B2CF9AE}" pid="3" name="MediaServiceImageTags">
    <vt:lpwstr/>
  </property>
</Properties>
</file>